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13AC4430" w:rsidR="003D0A50" w:rsidRPr="00331335" w:rsidRDefault="00CC3D41" w:rsidP="000B60FD">
      <w:pPr>
        <w:spacing w:after="240"/>
        <w:rPr>
          <w:rFonts w:ascii="Gadugi" w:hAnsi="Gadugi" w:cs="Arial"/>
          <w:b/>
          <w:color w:val="06486F"/>
          <w:sz w:val="32"/>
          <w:szCs w:val="32"/>
        </w:rPr>
      </w:pPr>
      <w:r w:rsidRPr="00331335">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31335">
        <w:rPr>
          <w:rFonts w:ascii="Gadugi" w:hAnsi="Gadugi" w:cs="Arial"/>
          <w:b/>
          <w:color w:val="262626" w:themeColor="text1" w:themeTint="D9"/>
          <w:sz w:val="36"/>
          <w:szCs w:val="36"/>
        </w:rPr>
        <w:t xml:space="preserve">                                      </w:t>
      </w:r>
      <w:r w:rsidR="000B60FD" w:rsidRPr="00331335">
        <w:rPr>
          <w:rFonts w:ascii="Gadugi" w:hAnsi="Gadugi" w:cs="Arial"/>
          <w:b/>
          <w:color w:val="262626" w:themeColor="text1" w:themeTint="D9"/>
          <w:sz w:val="36"/>
          <w:szCs w:val="36"/>
        </w:rPr>
        <w:tab/>
      </w:r>
      <w:r w:rsidR="000B60FD" w:rsidRPr="00331335">
        <w:rPr>
          <w:rFonts w:ascii="Gadugi" w:hAnsi="Gadugi" w:cs="Arial"/>
          <w:b/>
          <w:color w:val="262626" w:themeColor="text1" w:themeTint="D9"/>
          <w:sz w:val="36"/>
          <w:szCs w:val="36"/>
        </w:rPr>
        <w:tab/>
      </w:r>
      <w:r w:rsidR="000B60FD" w:rsidRPr="00331335">
        <w:rPr>
          <w:rFonts w:ascii="Gadugi" w:hAnsi="Gadugi" w:cs="Arial"/>
          <w:b/>
          <w:color w:val="06486F"/>
          <w:sz w:val="32"/>
          <w:szCs w:val="32"/>
        </w:rPr>
        <w:t xml:space="preserve">       </w:t>
      </w:r>
      <w:r w:rsidR="008703FE">
        <w:rPr>
          <w:rFonts w:ascii="Gadugi" w:hAnsi="Gadugi" w:cs="Arial"/>
          <w:b/>
          <w:color w:val="06486F"/>
          <w:sz w:val="32"/>
          <w:szCs w:val="32"/>
        </w:rPr>
        <w:t xml:space="preserve">      </w:t>
      </w:r>
      <w:r w:rsidR="00AB353F" w:rsidRPr="00331335">
        <w:rPr>
          <w:rFonts w:ascii="Gadugi" w:hAnsi="Gadugi" w:cs="Arial"/>
          <w:b/>
          <w:color w:val="06486F"/>
          <w:sz w:val="32"/>
          <w:szCs w:val="32"/>
        </w:rPr>
        <w:t>Music</w:t>
      </w:r>
      <w:r w:rsidR="00FE39B0" w:rsidRPr="00331335">
        <w:rPr>
          <w:rFonts w:ascii="Gadugi" w:hAnsi="Gadugi" w:cs="Arial"/>
          <w:b/>
          <w:color w:val="06486F"/>
          <w:sz w:val="32"/>
          <w:szCs w:val="32"/>
        </w:rPr>
        <w:t xml:space="preserve"> – </w:t>
      </w:r>
      <w:r w:rsidR="00A2239D" w:rsidRPr="00331335">
        <w:rPr>
          <w:rFonts w:ascii="Gadugi" w:hAnsi="Gadugi" w:cs="Arial"/>
          <w:b/>
          <w:color w:val="06486F"/>
          <w:sz w:val="32"/>
          <w:szCs w:val="32"/>
        </w:rPr>
        <w:t xml:space="preserve">Year </w:t>
      </w:r>
      <w:r w:rsidR="009E3048">
        <w:rPr>
          <w:rFonts w:ascii="Gadugi" w:hAnsi="Gadugi" w:cs="Arial"/>
          <w:b/>
          <w:color w:val="06486F"/>
          <w:sz w:val="32"/>
          <w:szCs w:val="32"/>
        </w:rPr>
        <w:t>9</w:t>
      </w:r>
      <w:r w:rsidRPr="00331335">
        <w:rPr>
          <w:rFonts w:ascii="Gadugi" w:hAnsi="Gadugi" w:cs="Arial"/>
          <w:b/>
          <w:color w:val="06486F"/>
          <w:sz w:val="32"/>
          <w:szCs w:val="32"/>
        </w:rPr>
        <w:t xml:space="preserve">  </w:t>
      </w:r>
      <w:r w:rsidR="008F07B2" w:rsidRPr="00331335">
        <w:rPr>
          <w:rFonts w:ascii="Gadugi" w:hAnsi="Gadugi" w:cs="Arial"/>
          <w:b/>
          <w:color w:val="06486F"/>
          <w:sz w:val="32"/>
          <w:szCs w:val="32"/>
        </w:rPr>
        <w:t xml:space="preserve">     </w:t>
      </w:r>
      <w:r w:rsidR="00CD02FA" w:rsidRPr="00331335">
        <w:rPr>
          <w:rFonts w:ascii="Gadugi" w:hAnsi="Gadugi" w:cs="Arial"/>
          <w:b/>
          <w:color w:val="06486F"/>
          <w:sz w:val="32"/>
          <w:szCs w:val="32"/>
        </w:rPr>
        <w:tab/>
      </w:r>
      <w:r w:rsidR="000B60FD" w:rsidRPr="00331335">
        <w:rPr>
          <w:rFonts w:ascii="Gadugi" w:hAnsi="Gadugi" w:cs="Arial"/>
          <w:b/>
          <w:color w:val="06486F"/>
          <w:sz w:val="32"/>
          <w:szCs w:val="32"/>
        </w:rPr>
        <w:t xml:space="preserve">                 </w:t>
      </w:r>
      <w:r w:rsidR="008703FE">
        <w:rPr>
          <w:rFonts w:ascii="Gadugi" w:hAnsi="Gadugi" w:cs="Arial"/>
          <w:b/>
          <w:color w:val="06486F"/>
          <w:sz w:val="32"/>
          <w:szCs w:val="32"/>
        </w:rPr>
        <w:t xml:space="preserve">        </w:t>
      </w:r>
      <w:r w:rsidR="00FE39B0" w:rsidRPr="00331335">
        <w:rPr>
          <w:rFonts w:ascii="Gadugi" w:hAnsi="Gadugi" w:cs="Arial"/>
          <w:b/>
          <w:color w:val="06486F"/>
          <w:sz w:val="32"/>
          <w:szCs w:val="32"/>
        </w:rPr>
        <w:t>Long-Term Plan 202</w:t>
      </w:r>
      <w:r w:rsidR="0062372F">
        <w:rPr>
          <w:rFonts w:ascii="Gadugi" w:hAnsi="Gadugi" w:cs="Arial"/>
          <w:b/>
          <w:color w:val="06486F"/>
          <w:sz w:val="32"/>
          <w:szCs w:val="32"/>
        </w:rPr>
        <w:t>6</w:t>
      </w:r>
      <w:r w:rsidR="00FE39B0" w:rsidRPr="00331335">
        <w:rPr>
          <w:rFonts w:ascii="Gadugi" w:hAnsi="Gadugi" w:cs="Arial"/>
          <w:b/>
          <w:color w:val="06486F"/>
          <w:sz w:val="32"/>
          <w:szCs w:val="32"/>
        </w:rPr>
        <w:t>-202</w:t>
      </w:r>
      <w:r w:rsidR="0062372F">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67"/>
        <w:gridCol w:w="2860"/>
        <w:gridCol w:w="3093"/>
        <w:gridCol w:w="5011"/>
        <w:gridCol w:w="3575"/>
      </w:tblGrid>
      <w:tr w:rsidR="00344FC8" w:rsidRPr="00331335" w14:paraId="3FBD6533" w14:textId="7D22EC26" w:rsidTr="009E3048">
        <w:trPr>
          <w:trHeight w:val="744"/>
        </w:trPr>
        <w:tc>
          <w:tcPr>
            <w:tcW w:w="1267" w:type="dxa"/>
            <w:shd w:val="clear" w:color="auto" w:fill="06486F"/>
            <w:vAlign w:val="center"/>
          </w:tcPr>
          <w:p w14:paraId="191F1395" w14:textId="7CF1097A" w:rsidR="00FE39B0" w:rsidRPr="00331335" w:rsidRDefault="008F07B2" w:rsidP="008F07B2">
            <w:pPr>
              <w:jc w:val="center"/>
              <w:rPr>
                <w:rFonts w:ascii="Gadugi" w:hAnsi="Gadugi" w:cs="Arial"/>
                <w:b/>
                <w:color w:val="FFFFFF" w:themeColor="background1"/>
                <w:sz w:val="24"/>
                <w:szCs w:val="24"/>
              </w:rPr>
            </w:pPr>
            <w:r w:rsidRPr="00331335">
              <w:rPr>
                <w:rFonts w:ascii="Gadugi" w:hAnsi="Gadugi" w:cs="Arial"/>
                <w:b/>
                <w:color w:val="FFFFFF" w:themeColor="background1"/>
                <w:sz w:val="24"/>
                <w:szCs w:val="24"/>
              </w:rPr>
              <w:t>Calendar</w:t>
            </w:r>
          </w:p>
        </w:tc>
        <w:tc>
          <w:tcPr>
            <w:tcW w:w="2860" w:type="dxa"/>
            <w:shd w:val="clear" w:color="auto" w:fill="06486F"/>
            <w:vAlign w:val="center"/>
          </w:tcPr>
          <w:p w14:paraId="583F0382" w14:textId="43121E4F" w:rsidR="00FE39B0" w:rsidRPr="00331335" w:rsidRDefault="008F07B2" w:rsidP="008F07B2">
            <w:pPr>
              <w:jc w:val="center"/>
              <w:rPr>
                <w:rFonts w:ascii="Gadugi" w:hAnsi="Gadugi" w:cs="Arial"/>
                <w:b/>
                <w:color w:val="FFFFFF" w:themeColor="background1"/>
                <w:sz w:val="24"/>
                <w:szCs w:val="24"/>
              </w:rPr>
            </w:pPr>
            <w:r w:rsidRPr="00331335">
              <w:rPr>
                <w:rFonts w:ascii="Gadugi" w:hAnsi="Gadugi" w:cs="Arial"/>
                <w:b/>
                <w:color w:val="FFFFFF" w:themeColor="background1"/>
                <w:sz w:val="24"/>
                <w:szCs w:val="24"/>
              </w:rPr>
              <w:t>Topic</w:t>
            </w:r>
          </w:p>
        </w:tc>
        <w:tc>
          <w:tcPr>
            <w:tcW w:w="3093" w:type="dxa"/>
            <w:shd w:val="clear" w:color="auto" w:fill="06486F"/>
            <w:vAlign w:val="center"/>
          </w:tcPr>
          <w:p w14:paraId="04767DE7" w14:textId="0351D27D" w:rsidR="00344FC8" w:rsidRPr="00331335" w:rsidRDefault="00CC077A" w:rsidP="00344FC8">
            <w:pPr>
              <w:jc w:val="center"/>
              <w:rPr>
                <w:rFonts w:ascii="Gadugi" w:hAnsi="Gadugi" w:cs="Arial"/>
                <w:b/>
                <w:color w:val="FFFFFF" w:themeColor="background1"/>
              </w:rPr>
            </w:pPr>
            <w:r w:rsidRPr="00331335">
              <w:rPr>
                <w:rFonts w:ascii="Gadugi" w:hAnsi="Gadugi" w:cs="Arial"/>
                <w:b/>
                <w:color w:val="FFFFFF" w:themeColor="background1"/>
                <w:sz w:val="24"/>
                <w:szCs w:val="24"/>
              </w:rPr>
              <w:t>Assessment</w:t>
            </w:r>
          </w:p>
        </w:tc>
        <w:tc>
          <w:tcPr>
            <w:tcW w:w="5011" w:type="dxa"/>
            <w:shd w:val="clear" w:color="auto" w:fill="06486F"/>
            <w:vAlign w:val="center"/>
          </w:tcPr>
          <w:p w14:paraId="4F4CA3B4" w14:textId="60BDBA7D" w:rsidR="00FE39B0" w:rsidRPr="00331335" w:rsidRDefault="00BC04B5" w:rsidP="008F07B2">
            <w:pPr>
              <w:jc w:val="center"/>
              <w:rPr>
                <w:rFonts w:ascii="Gadugi" w:hAnsi="Gadugi" w:cs="Arial"/>
                <w:b/>
                <w:color w:val="FFFFFF" w:themeColor="background1"/>
                <w:sz w:val="24"/>
                <w:szCs w:val="24"/>
              </w:rPr>
            </w:pPr>
            <w:r w:rsidRPr="00331335">
              <w:rPr>
                <w:rFonts w:ascii="Gadugi" w:hAnsi="Gadugi" w:cs="Arial"/>
                <w:b/>
                <w:color w:val="FFFFFF" w:themeColor="background1"/>
                <w:sz w:val="24"/>
                <w:szCs w:val="24"/>
              </w:rPr>
              <w:t>Sequencing and Coherence</w:t>
            </w:r>
          </w:p>
          <w:p w14:paraId="50C8BB11" w14:textId="1361CB41" w:rsidR="00FE39B0" w:rsidRPr="00331335" w:rsidRDefault="00147B3E" w:rsidP="008F07B2">
            <w:pPr>
              <w:jc w:val="center"/>
              <w:rPr>
                <w:rFonts w:ascii="Gadugi" w:hAnsi="Gadugi" w:cs="Arial"/>
                <w:i/>
                <w:color w:val="FFFFFF" w:themeColor="background1"/>
                <w:sz w:val="24"/>
                <w:szCs w:val="24"/>
              </w:rPr>
            </w:pPr>
            <w:r w:rsidRPr="00331335">
              <w:rPr>
                <w:rFonts w:ascii="Gadugi" w:hAnsi="Gadugi" w:cs="Arial"/>
                <w:i/>
                <w:color w:val="FFFFFF" w:themeColor="background1"/>
                <w:sz w:val="20"/>
                <w:szCs w:val="20"/>
              </w:rPr>
              <w:t xml:space="preserve">concepts - </w:t>
            </w:r>
            <w:r w:rsidR="00FE39B0" w:rsidRPr="00331335">
              <w:rPr>
                <w:rFonts w:ascii="Gadugi" w:hAnsi="Gadugi" w:cs="Arial"/>
                <w:i/>
                <w:color w:val="FFFFFF" w:themeColor="background1"/>
                <w:sz w:val="20"/>
                <w:szCs w:val="20"/>
              </w:rPr>
              <w:t>themes - skills</w:t>
            </w:r>
          </w:p>
        </w:tc>
        <w:tc>
          <w:tcPr>
            <w:tcW w:w="3575" w:type="dxa"/>
            <w:shd w:val="clear" w:color="auto" w:fill="06486F"/>
            <w:vAlign w:val="center"/>
          </w:tcPr>
          <w:p w14:paraId="149201DD" w14:textId="281EC8ED" w:rsidR="00FE39B0" w:rsidRPr="00331335" w:rsidRDefault="008F07B2" w:rsidP="008F07B2">
            <w:pPr>
              <w:jc w:val="center"/>
              <w:rPr>
                <w:rFonts w:ascii="Gadugi" w:hAnsi="Gadugi" w:cs="Arial"/>
                <w:b/>
                <w:color w:val="FFFFFF" w:themeColor="background1"/>
                <w:sz w:val="24"/>
                <w:szCs w:val="24"/>
              </w:rPr>
            </w:pPr>
            <w:r w:rsidRPr="00331335">
              <w:rPr>
                <w:rFonts w:ascii="Gadugi" w:hAnsi="Gadugi" w:cs="Arial"/>
                <w:b/>
                <w:color w:val="FFFFFF" w:themeColor="background1"/>
                <w:sz w:val="24"/>
                <w:szCs w:val="24"/>
              </w:rPr>
              <w:t>Literacy</w:t>
            </w:r>
          </w:p>
          <w:p w14:paraId="3FCA6278" w14:textId="56378B09" w:rsidR="00FE39B0" w:rsidRPr="00331335" w:rsidRDefault="008F07B2" w:rsidP="008F07B2">
            <w:pPr>
              <w:jc w:val="center"/>
              <w:rPr>
                <w:rFonts w:ascii="Gadugi" w:hAnsi="Gadugi" w:cs="Arial"/>
                <w:i/>
                <w:color w:val="FFFFFF" w:themeColor="background1"/>
                <w:sz w:val="24"/>
                <w:szCs w:val="24"/>
              </w:rPr>
            </w:pPr>
            <w:r w:rsidRPr="00331335">
              <w:rPr>
                <w:rFonts w:ascii="Gadugi" w:hAnsi="Gadugi" w:cs="Arial"/>
                <w:i/>
                <w:color w:val="FFFFFF" w:themeColor="background1"/>
                <w:sz w:val="20"/>
                <w:szCs w:val="20"/>
              </w:rPr>
              <w:t>r</w:t>
            </w:r>
            <w:r w:rsidR="00FE39B0" w:rsidRPr="00331335">
              <w:rPr>
                <w:rFonts w:ascii="Gadugi" w:hAnsi="Gadugi" w:cs="Arial"/>
                <w:i/>
                <w:color w:val="FFFFFF" w:themeColor="background1"/>
                <w:sz w:val="20"/>
                <w:szCs w:val="20"/>
              </w:rPr>
              <w:t xml:space="preserve">eading </w:t>
            </w:r>
            <w:r w:rsidR="00344FC8" w:rsidRPr="00331335">
              <w:rPr>
                <w:rFonts w:ascii="Gadugi" w:hAnsi="Gadugi" w:cs="Arial"/>
                <w:i/>
                <w:color w:val="FFFFFF" w:themeColor="background1"/>
                <w:sz w:val="20"/>
                <w:szCs w:val="20"/>
              </w:rPr>
              <w:t>-</w:t>
            </w:r>
            <w:r w:rsidR="00FE39B0" w:rsidRPr="00331335">
              <w:rPr>
                <w:rFonts w:ascii="Gadugi" w:hAnsi="Gadugi" w:cs="Arial"/>
                <w:i/>
                <w:color w:val="FFFFFF" w:themeColor="background1"/>
                <w:sz w:val="20"/>
                <w:szCs w:val="20"/>
              </w:rPr>
              <w:t xml:space="preserve"> vocabulary </w:t>
            </w:r>
            <w:r w:rsidR="00344FC8" w:rsidRPr="00331335">
              <w:rPr>
                <w:rFonts w:ascii="Gadugi" w:hAnsi="Gadugi" w:cs="Arial"/>
                <w:i/>
                <w:color w:val="FFFFFF" w:themeColor="background1"/>
                <w:sz w:val="20"/>
                <w:szCs w:val="20"/>
              </w:rPr>
              <w:t>-</w:t>
            </w:r>
            <w:r w:rsidR="00FE39B0" w:rsidRPr="00331335">
              <w:rPr>
                <w:rFonts w:ascii="Gadugi" w:hAnsi="Gadugi" w:cs="Arial"/>
                <w:i/>
                <w:color w:val="FFFFFF" w:themeColor="background1"/>
                <w:sz w:val="20"/>
                <w:szCs w:val="20"/>
              </w:rPr>
              <w:t xml:space="preserve"> oracy - writing</w:t>
            </w:r>
          </w:p>
        </w:tc>
      </w:tr>
      <w:tr w:rsidR="009E3048" w:rsidRPr="009E3048" w14:paraId="6228D1FE" w14:textId="77777777" w:rsidTr="009E3048">
        <w:trPr>
          <w:trHeight w:val="3919"/>
        </w:trPr>
        <w:tc>
          <w:tcPr>
            <w:tcW w:w="1267" w:type="dxa"/>
          </w:tcPr>
          <w:p w14:paraId="4BAE564C" w14:textId="6BE2AA56" w:rsidR="009E3048" w:rsidRPr="009E3048" w:rsidRDefault="009E3048" w:rsidP="009E3048">
            <w:pPr>
              <w:jc w:val="center"/>
              <w:rPr>
                <w:rFonts w:ascii="Gadugi" w:hAnsi="Gadugi" w:cs="Arial"/>
                <w:b/>
                <w:bCs/>
                <w:color w:val="1F3864" w:themeColor="accent5" w:themeShade="80"/>
                <w:sz w:val="24"/>
                <w:szCs w:val="24"/>
              </w:rPr>
            </w:pPr>
            <w:r w:rsidRPr="009E3048">
              <w:rPr>
                <w:rFonts w:ascii="Gadugi" w:hAnsi="Gadugi"/>
                <w:b/>
                <w:color w:val="1F3864" w:themeColor="accent5" w:themeShade="80"/>
                <w:sz w:val="24"/>
                <w:szCs w:val="24"/>
              </w:rPr>
              <w:t>Autumn Half Term 1</w:t>
            </w:r>
          </w:p>
        </w:tc>
        <w:tc>
          <w:tcPr>
            <w:tcW w:w="2860" w:type="dxa"/>
          </w:tcPr>
          <w:p w14:paraId="71ADA90A" w14:textId="77777777" w:rsidR="009E3048" w:rsidRPr="009E3048" w:rsidRDefault="009E3048" w:rsidP="009E3048">
            <w:pPr>
              <w:rPr>
                <w:rFonts w:ascii="Gadugi" w:hAnsi="Gadugi"/>
                <w:b/>
                <w:color w:val="1F3864" w:themeColor="accent5" w:themeShade="80"/>
                <w:sz w:val="24"/>
                <w:szCs w:val="24"/>
              </w:rPr>
            </w:pPr>
            <w:r w:rsidRPr="009E3048">
              <w:rPr>
                <w:rFonts w:ascii="Gadugi" w:hAnsi="Gadugi"/>
                <w:b/>
                <w:color w:val="1F3864" w:themeColor="accent5" w:themeShade="80"/>
                <w:sz w:val="24"/>
                <w:szCs w:val="24"/>
              </w:rPr>
              <w:t>Hip Hop and Sampling</w:t>
            </w:r>
          </w:p>
          <w:p w14:paraId="2E3AD1F4" w14:textId="77777777" w:rsidR="009E3048" w:rsidRPr="009E3048" w:rsidRDefault="009E3048" w:rsidP="009E3048">
            <w:pPr>
              <w:rPr>
                <w:rFonts w:ascii="Gadugi" w:hAnsi="Gadugi" w:cs="Arial"/>
                <w:b/>
                <w:color w:val="1F3864" w:themeColor="accent5" w:themeShade="80"/>
                <w:sz w:val="10"/>
                <w:szCs w:val="10"/>
              </w:rPr>
            </w:pPr>
          </w:p>
          <w:p w14:paraId="7A317334" w14:textId="0E0A93EB" w:rsidR="009E3048" w:rsidRPr="009E3048" w:rsidRDefault="009E3048" w:rsidP="009E3048">
            <w:pPr>
              <w:rPr>
                <w:rFonts w:ascii="Gadugi" w:hAnsi="Gadugi" w:cs="Arial"/>
                <w:b/>
                <w:color w:val="1F3864" w:themeColor="accent5" w:themeShade="80"/>
                <w:sz w:val="24"/>
                <w:szCs w:val="24"/>
              </w:rPr>
            </w:pPr>
            <w:r w:rsidRPr="009E3048">
              <w:rPr>
                <w:rFonts w:ascii="Gadugi" w:hAnsi="Gadugi" w:cs="Arial"/>
                <w:color w:val="1F3864" w:themeColor="accent5" w:themeShade="80"/>
                <w:sz w:val="24"/>
                <w:szCs w:val="24"/>
              </w:rPr>
              <w:t xml:space="preserve">Develop an understanding of how to use loops/samples to create a piece of music in </w:t>
            </w:r>
            <w:proofErr w:type="spellStart"/>
            <w:r w:rsidRPr="009E3048">
              <w:rPr>
                <w:rFonts w:ascii="Gadugi" w:hAnsi="Gadugi" w:cs="Arial"/>
                <w:color w:val="1F3864" w:themeColor="accent5" w:themeShade="80"/>
                <w:sz w:val="24"/>
                <w:szCs w:val="24"/>
              </w:rPr>
              <w:t>BandLab</w:t>
            </w:r>
            <w:proofErr w:type="spellEnd"/>
            <w:r w:rsidRPr="009E3048">
              <w:rPr>
                <w:rFonts w:ascii="Gadugi" w:hAnsi="Gadugi" w:cs="Arial"/>
                <w:color w:val="1F3864" w:themeColor="accent5" w:themeShade="80"/>
                <w:sz w:val="24"/>
                <w:szCs w:val="24"/>
              </w:rPr>
              <w:t xml:space="preserve"> for Education. </w:t>
            </w:r>
            <w:r w:rsidRPr="009E3048">
              <w:rPr>
                <w:rFonts w:ascii="Gadugi" w:hAnsi="Gadugi" w:cs="Arial"/>
                <w:color w:val="1F3864" w:themeColor="accent5" w:themeShade="80"/>
                <w:sz w:val="24"/>
                <w:szCs w:val="24"/>
              </w:rPr>
              <w:br/>
            </w:r>
            <w:r w:rsidRPr="009E3048">
              <w:rPr>
                <w:rFonts w:ascii="Gadugi" w:hAnsi="Gadugi" w:cs="Arial"/>
                <w:color w:val="1F3864" w:themeColor="accent5" w:themeShade="80"/>
                <w:sz w:val="12"/>
                <w:szCs w:val="12"/>
              </w:rPr>
              <w:br/>
            </w:r>
            <w:r w:rsidRPr="009E3048">
              <w:rPr>
                <w:rFonts w:ascii="Gadugi" w:hAnsi="Gadugi" w:cs="Arial"/>
                <w:color w:val="1F3864" w:themeColor="accent5" w:themeShade="80"/>
                <w:sz w:val="24"/>
                <w:szCs w:val="24"/>
              </w:rPr>
              <w:t>Developing understanding of Form and Structure.</w:t>
            </w:r>
          </w:p>
        </w:tc>
        <w:tc>
          <w:tcPr>
            <w:tcW w:w="3093" w:type="dxa"/>
          </w:tcPr>
          <w:p w14:paraId="7960DA51" w14:textId="77777777" w:rsidR="009E3048" w:rsidRPr="009E3048" w:rsidRDefault="009E3048" w:rsidP="009E3048">
            <w:pPr>
              <w:rPr>
                <w:rFonts w:ascii="Gadugi" w:hAnsi="Gadugi"/>
                <w:color w:val="1F3864" w:themeColor="accent5" w:themeShade="80"/>
                <w:sz w:val="24"/>
                <w:szCs w:val="24"/>
              </w:rPr>
            </w:pPr>
            <w:r w:rsidRPr="009E3048">
              <w:rPr>
                <w:rFonts w:ascii="Gadugi" w:hAnsi="Gadugi"/>
                <w:b/>
                <w:color w:val="1F3864" w:themeColor="accent5" w:themeShade="80"/>
                <w:sz w:val="24"/>
                <w:szCs w:val="24"/>
              </w:rPr>
              <w:t>Formative:</w:t>
            </w:r>
            <w:r w:rsidRPr="009E3048">
              <w:rPr>
                <w:rFonts w:ascii="Gadugi" w:hAnsi="Gadugi"/>
                <w:color w:val="1F3864" w:themeColor="accent5" w:themeShade="80"/>
                <w:sz w:val="24"/>
                <w:szCs w:val="24"/>
              </w:rPr>
              <w:t xml:space="preserve"> Key words test; Peer/self-assessment of DAW tasks.</w:t>
            </w:r>
          </w:p>
          <w:p w14:paraId="561D8AAD" w14:textId="13A45A94" w:rsidR="009E3048" w:rsidRPr="009E3048" w:rsidRDefault="009E3048" w:rsidP="009E3048">
            <w:pPr>
              <w:rPr>
                <w:rFonts w:ascii="Gadugi" w:hAnsi="Gadugi" w:cs="Arial"/>
                <w:b/>
                <w:color w:val="1F3864" w:themeColor="accent5" w:themeShade="80"/>
                <w:sz w:val="24"/>
                <w:szCs w:val="24"/>
              </w:rPr>
            </w:pPr>
            <w:r w:rsidRPr="009E3048">
              <w:rPr>
                <w:rFonts w:ascii="Gadugi" w:hAnsi="Gadugi"/>
                <w:color w:val="1F3864" w:themeColor="accent5" w:themeShade="80"/>
                <w:sz w:val="24"/>
                <w:szCs w:val="24"/>
              </w:rPr>
              <w:br/>
            </w:r>
            <w:r w:rsidRPr="009E3048">
              <w:rPr>
                <w:rFonts w:ascii="Gadugi" w:hAnsi="Gadugi"/>
                <w:b/>
                <w:color w:val="1F3864" w:themeColor="accent5" w:themeShade="80"/>
                <w:sz w:val="24"/>
                <w:szCs w:val="24"/>
              </w:rPr>
              <w:t>Summative:</w:t>
            </w:r>
            <w:r w:rsidRPr="009E3048">
              <w:rPr>
                <w:rFonts w:ascii="Gadugi" w:hAnsi="Gadugi"/>
                <w:color w:val="1F3864" w:themeColor="accent5" w:themeShade="80"/>
                <w:sz w:val="24"/>
                <w:szCs w:val="24"/>
              </w:rPr>
              <w:t xml:space="preserve"> Hip hop/sample-based composition using </w:t>
            </w:r>
            <w:proofErr w:type="spellStart"/>
            <w:r w:rsidRPr="009E3048">
              <w:rPr>
                <w:rFonts w:ascii="Gadugi" w:hAnsi="Gadugi"/>
                <w:color w:val="1F3864" w:themeColor="accent5" w:themeShade="80"/>
                <w:sz w:val="24"/>
                <w:szCs w:val="24"/>
              </w:rPr>
              <w:t>BandLab</w:t>
            </w:r>
            <w:proofErr w:type="spellEnd"/>
            <w:r w:rsidRPr="009E3048">
              <w:rPr>
                <w:rFonts w:ascii="Gadugi" w:hAnsi="Gadugi"/>
                <w:color w:val="1F3864" w:themeColor="accent5" w:themeShade="80"/>
                <w:sz w:val="24"/>
                <w:szCs w:val="24"/>
              </w:rPr>
              <w:t>.</w:t>
            </w:r>
          </w:p>
        </w:tc>
        <w:tc>
          <w:tcPr>
            <w:tcW w:w="5011" w:type="dxa"/>
          </w:tcPr>
          <w:p w14:paraId="23338AB4" w14:textId="77777777" w:rsidR="009E3048" w:rsidRPr="009E3048" w:rsidRDefault="009E3048" w:rsidP="009E3048">
            <w:pPr>
              <w:rPr>
                <w:rFonts w:ascii="Gadugi" w:hAnsi="Gadugi"/>
                <w:color w:val="1F3864" w:themeColor="accent5" w:themeShade="80"/>
                <w:sz w:val="24"/>
                <w:szCs w:val="24"/>
              </w:rPr>
            </w:pPr>
            <w:r w:rsidRPr="009E3048">
              <w:rPr>
                <w:rFonts w:ascii="Gadugi" w:hAnsi="Gadugi"/>
                <w:b/>
                <w:color w:val="1F3864" w:themeColor="accent5" w:themeShade="80"/>
                <w:sz w:val="24"/>
                <w:szCs w:val="24"/>
              </w:rPr>
              <w:t>Declarative knowledge:</w:t>
            </w:r>
            <w:r w:rsidRPr="009E3048">
              <w:rPr>
                <w:rFonts w:ascii="Gadugi" w:hAnsi="Gadugi"/>
                <w:color w:val="1F3864" w:themeColor="accent5" w:themeShade="80"/>
                <w:sz w:val="24"/>
                <w:szCs w:val="24"/>
              </w:rPr>
              <w:t xml:space="preserve"> Understand key concepts like sampling, FX, beat-matching, form &amp; structure, harmony, tonality.</w:t>
            </w:r>
          </w:p>
          <w:p w14:paraId="0B5CD1F1" w14:textId="77777777" w:rsidR="009E3048" w:rsidRPr="009E3048" w:rsidRDefault="009E3048" w:rsidP="009E3048">
            <w:pPr>
              <w:rPr>
                <w:rFonts w:ascii="Gadugi" w:hAnsi="Gadugi"/>
                <w:color w:val="1F3864" w:themeColor="accent5" w:themeShade="80"/>
                <w:sz w:val="24"/>
                <w:szCs w:val="24"/>
              </w:rPr>
            </w:pPr>
            <w:r w:rsidRPr="009E3048">
              <w:rPr>
                <w:rFonts w:ascii="Gadugi" w:hAnsi="Gadugi"/>
                <w:color w:val="1F3864" w:themeColor="accent5" w:themeShade="80"/>
                <w:sz w:val="10"/>
                <w:szCs w:val="10"/>
              </w:rPr>
              <w:br/>
            </w:r>
            <w:r w:rsidRPr="009E3048">
              <w:rPr>
                <w:rFonts w:ascii="Gadugi" w:hAnsi="Gadugi"/>
                <w:b/>
                <w:color w:val="1F3864" w:themeColor="accent5" w:themeShade="80"/>
                <w:sz w:val="24"/>
                <w:szCs w:val="24"/>
              </w:rPr>
              <w:t>Procedural knowledge:</w:t>
            </w:r>
            <w:r w:rsidRPr="009E3048">
              <w:rPr>
                <w:rFonts w:ascii="Gadugi" w:hAnsi="Gadugi"/>
                <w:color w:val="1F3864" w:themeColor="accent5" w:themeShade="80"/>
                <w:sz w:val="24"/>
                <w:szCs w:val="24"/>
              </w:rPr>
              <w:t xml:space="preserve"> Use a DAW to manipulate loops, samples, apply FX and automation. Structure a composition in hip hop style.</w:t>
            </w:r>
          </w:p>
          <w:p w14:paraId="465DE132" w14:textId="02EEC706" w:rsidR="009E3048" w:rsidRPr="009E3048" w:rsidRDefault="009E3048" w:rsidP="009E3048">
            <w:pPr>
              <w:rPr>
                <w:rFonts w:ascii="Gadugi" w:hAnsi="Gadugi" w:cs="Arial"/>
                <w:color w:val="1F3864" w:themeColor="accent5" w:themeShade="80"/>
                <w:sz w:val="24"/>
                <w:szCs w:val="24"/>
              </w:rPr>
            </w:pPr>
            <w:r w:rsidRPr="009E3048">
              <w:rPr>
                <w:rFonts w:ascii="Gadugi" w:hAnsi="Gadugi"/>
                <w:color w:val="1F3864" w:themeColor="accent5" w:themeShade="80"/>
                <w:sz w:val="10"/>
                <w:szCs w:val="10"/>
              </w:rPr>
              <w:br/>
            </w:r>
            <w:r w:rsidRPr="009E3048">
              <w:rPr>
                <w:rFonts w:ascii="Gadugi" w:hAnsi="Gadugi"/>
                <w:b/>
                <w:color w:val="1F3864" w:themeColor="accent5" w:themeShade="80"/>
                <w:sz w:val="24"/>
                <w:szCs w:val="24"/>
              </w:rPr>
              <w:t>Disciplinary knowledge:</w:t>
            </w:r>
            <w:r w:rsidRPr="009E3048">
              <w:rPr>
                <w:rFonts w:ascii="Gadugi" w:hAnsi="Gadugi"/>
                <w:color w:val="1F3864" w:themeColor="accent5" w:themeShade="80"/>
                <w:sz w:val="24"/>
                <w:szCs w:val="24"/>
              </w:rPr>
              <w:t xml:space="preserve"> Explore the stylistic elements of hip hop; develop compositional and music production skills. Build on Year 8 DAW and theory knowledge.</w:t>
            </w:r>
          </w:p>
        </w:tc>
        <w:tc>
          <w:tcPr>
            <w:tcW w:w="3575" w:type="dxa"/>
          </w:tcPr>
          <w:p w14:paraId="1D55D4B3" w14:textId="77777777" w:rsidR="009E3048" w:rsidRPr="009E3048" w:rsidRDefault="009E3048" w:rsidP="009E3048">
            <w:pPr>
              <w:rPr>
                <w:rFonts w:ascii="Gadugi" w:hAnsi="Gadugi"/>
                <w:color w:val="1F3864" w:themeColor="accent5" w:themeShade="80"/>
                <w:sz w:val="24"/>
                <w:szCs w:val="24"/>
              </w:rPr>
            </w:pPr>
            <w:r w:rsidRPr="009E3048">
              <w:rPr>
                <w:rFonts w:ascii="Gadugi" w:hAnsi="Gadugi"/>
                <w:b/>
                <w:color w:val="1F3864" w:themeColor="accent5" w:themeShade="80"/>
                <w:sz w:val="24"/>
                <w:szCs w:val="24"/>
              </w:rPr>
              <w:t>Vocabulary:</w:t>
            </w:r>
            <w:r w:rsidRPr="009E3048">
              <w:rPr>
                <w:rFonts w:ascii="Gadugi" w:hAnsi="Gadugi"/>
                <w:color w:val="1F3864" w:themeColor="accent5" w:themeShade="80"/>
                <w:sz w:val="24"/>
                <w:szCs w:val="24"/>
              </w:rPr>
              <w:t xml:space="preserve"> FX, sampling, beat-matching, form, structure, automation.</w:t>
            </w:r>
          </w:p>
          <w:p w14:paraId="00CD8E42" w14:textId="77777777" w:rsidR="009E3048" w:rsidRPr="009E3048" w:rsidRDefault="009E3048" w:rsidP="009E3048">
            <w:pPr>
              <w:rPr>
                <w:rFonts w:ascii="Gadugi" w:hAnsi="Gadugi"/>
                <w:color w:val="1F3864" w:themeColor="accent5" w:themeShade="80"/>
                <w:sz w:val="24"/>
                <w:szCs w:val="24"/>
              </w:rPr>
            </w:pPr>
            <w:r w:rsidRPr="009E3048">
              <w:rPr>
                <w:rFonts w:ascii="Gadugi" w:hAnsi="Gadugi"/>
                <w:color w:val="1F3864" w:themeColor="accent5" w:themeShade="80"/>
                <w:sz w:val="24"/>
                <w:szCs w:val="24"/>
              </w:rPr>
              <w:br/>
              <w:t>Challenging reading task set on Teams.</w:t>
            </w:r>
            <w:r w:rsidRPr="009E3048">
              <w:rPr>
                <w:rFonts w:ascii="Gadugi" w:hAnsi="Gadugi"/>
                <w:color w:val="1F3864" w:themeColor="accent5" w:themeShade="80"/>
                <w:sz w:val="24"/>
                <w:szCs w:val="24"/>
              </w:rPr>
              <w:br/>
            </w:r>
            <w:r w:rsidRPr="009E3048">
              <w:rPr>
                <w:rFonts w:ascii="Gadugi" w:hAnsi="Gadugi"/>
                <w:b/>
                <w:color w:val="1F3864" w:themeColor="accent5" w:themeShade="80"/>
                <w:sz w:val="24"/>
                <w:szCs w:val="24"/>
              </w:rPr>
              <w:t>Oracy:</w:t>
            </w:r>
            <w:r w:rsidRPr="009E3048">
              <w:rPr>
                <w:rFonts w:ascii="Gadugi" w:hAnsi="Gadugi"/>
                <w:color w:val="1F3864" w:themeColor="accent5" w:themeShade="80"/>
                <w:sz w:val="24"/>
                <w:szCs w:val="24"/>
              </w:rPr>
              <w:t xml:space="preserve"> Talk tactics for peer feedback and plenaries.</w:t>
            </w:r>
          </w:p>
          <w:p w14:paraId="1A95068B" w14:textId="68D71912" w:rsidR="009E3048" w:rsidRPr="009E3048" w:rsidRDefault="009E3048" w:rsidP="009E3048">
            <w:pPr>
              <w:rPr>
                <w:rFonts w:ascii="Gadugi" w:hAnsi="Gadugi" w:cs="Arial"/>
                <w:color w:val="1F3864" w:themeColor="accent5" w:themeShade="80"/>
                <w:sz w:val="24"/>
                <w:szCs w:val="24"/>
              </w:rPr>
            </w:pPr>
            <w:r w:rsidRPr="009E3048">
              <w:rPr>
                <w:rFonts w:ascii="Gadugi" w:hAnsi="Gadugi"/>
                <w:color w:val="1F3864" w:themeColor="accent5" w:themeShade="80"/>
                <w:sz w:val="24"/>
                <w:szCs w:val="24"/>
              </w:rPr>
              <w:br/>
            </w:r>
            <w:r w:rsidRPr="009E3048">
              <w:rPr>
                <w:rFonts w:ascii="Gadugi" w:hAnsi="Gadugi"/>
                <w:b/>
                <w:color w:val="1F3864" w:themeColor="accent5" w:themeShade="80"/>
                <w:sz w:val="24"/>
                <w:szCs w:val="24"/>
              </w:rPr>
              <w:t>Writing:</w:t>
            </w:r>
            <w:r w:rsidRPr="009E3048">
              <w:rPr>
                <w:rFonts w:ascii="Gadugi" w:hAnsi="Gadugi"/>
                <w:color w:val="1F3864" w:themeColor="accent5" w:themeShade="80"/>
                <w:sz w:val="24"/>
                <w:szCs w:val="24"/>
              </w:rPr>
              <w:t xml:space="preserve"> Key words test and project reflections.</w:t>
            </w:r>
          </w:p>
        </w:tc>
      </w:tr>
      <w:tr w:rsidR="009E3048" w:rsidRPr="009E3048" w14:paraId="45807614" w14:textId="77777777" w:rsidTr="009E3048">
        <w:trPr>
          <w:trHeight w:val="2410"/>
        </w:trPr>
        <w:tc>
          <w:tcPr>
            <w:tcW w:w="1267" w:type="dxa"/>
          </w:tcPr>
          <w:p w14:paraId="152B23F7" w14:textId="1EE9AFFE" w:rsidR="009E3048" w:rsidRPr="009E3048" w:rsidRDefault="009E3048" w:rsidP="009E3048">
            <w:pPr>
              <w:jc w:val="center"/>
              <w:rPr>
                <w:rFonts w:ascii="Gadugi" w:hAnsi="Gadugi" w:cs="Arial"/>
                <w:b/>
                <w:bCs/>
                <w:color w:val="1F3864" w:themeColor="accent5" w:themeShade="80"/>
                <w:sz w:val="24"/>
                <w:szCs w:val="24"/>
              </w:rPr>
            </w:pPr>
            <w:r w:rsidRPr="009E3048">
              <w:rPr>
                <w:rFonts w:ascii="Gadugi" w:hAnsi="Gadugi"/>
                <w:b/>
                <w:color w:val="1F3864" w:themeColor="accent5" w:themeShade="80"/>
                <w:sz w:val="24"/>
                <w:szCs w:val="24"/>
              </w:rPr>
              <w:t>Autumn Half Term 2</w:t>
            </w:r>
          </w:p>
        </w:tc>
        <w:tc>
          <w:tcPr>
            <w:tcW w:w="2860" w:type="dxa"/>
          </w:tcPr>
          <w:p w14:paraId="06116A29" w14:textId="3581B7DB" w:rsidR="009E3048" w:rsidRPr="009E3048" w:rsidRDefault="0062372F" w:rsidP="009E3048">
            <w:pPr>
              <w:rPr>
                <w:rFonts w:ascii="Gadugi" w:hAnsi="Gadugi"/>
                <w:b/>
                <w:color w:val="1F3864" w:themeColor="accent5" w:themeShade="80"/>
                <w:sz w:val="24"/>
                <w:szCs w:val="24"/>
              </w:rPr>
            </w:pPr>
            <w:r>
              <w:rPr>
                <w:rFonts w:ascii="Gadugi" w:hAnsi="Gadugi"/>
                <w:b/>
                <w:color w:val="1F3864" w:themeColor="accent5" w:themeShade="80"/>
                <w:sz w:val="24"/>
                <w:szCs w:val="24"/>
              </w:rPr>
              <w:t>Band Skills 2</w:t>
            </w:r>
          </w:p>
          <w:p w14:paraId="652253ED" w14:textId="77777777" w:rsidR="009E3048" w:rsidRPr="009E3048" w:rsidRDefault="009E3048" w:rsidP="009E3048">
            <w:pPr>
              <w:rPr>
                <w:rFonts w:ascii="Gadugi" w:hAnsi="Gadugi" w:cs="Arial"/>
                <w:b/>
                <w:color w:val="1F3864" w:themeColor="accent5" w:themeShade="80"/>
                <w:sz w:val="14"/>
                <w:szCs w:val="14"/>
              </w:rPr>
            </w:pPr>
          </w:p>
          <w:p w14:paraId="330F6823" w14:textId="70FA8B4E" w:rsidR="009E3048" w:rsidRPr="009E3048" w:rsidRDefault="009E3048" w:rsidP="009E3048">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Continuing the development of guitar, bass, ukulele, percussion and voice skills.</w:t>
            </w:r>
            <w:r w:rsidRPr="009E3048">
              <w:rPr>
                <w:rFonts w:ascii="Gadugi" w:hAnsi="Gadugi" w:cs="Arial"/>
                <w:color w:val="1F3864" w:themeColor="accent5" w:themeShade="80"/>
                <w:sz w:val="24"/>
                <w:szCs w:val="24"/>
              </w:rPr>
              <w:br/>
            </w:r>
            <w:r w:rsidRPr="009E3048">
              <w:rPr>
                <w:rFonts w:ascii="Gadugi" w:hAnsi="Gadugi" w:cs="Arial"/>
                <w:color w:val="1F3864" w:themeColor="accent5" w:themeShade="80"/>
                <w:sz w:val="14"/>
                <w:szCs w:val="14"/>
              </w:rPr>
              <w:br/>
            </w:r>
            <w:r w:rsidRPr="009E3048">
              <w:rPr>
                <w:rFonts w:ascii="Gadugi" w:hAnsi="Gadugi" w:cs="Arial"/>
                <w:color w:val="1F3864" w:themeColor="accent5" w:themeShade="80"/>
                <w:sz w:val="24"/>
                <w:szCs w:val="24"/>
              </w:rPr>
              <w:t>Working together in an ensemble.</w:t>
            </w:r>
            <w:r w:rsidRPr="009E3048">
              <w:rPr>
                <w:rFonts w:ascii="Gadugi" w:hAnsi="Gadugi" w:cs="Arial"/>
                <w:color w:val="1F3864" w:themeColor="accent5" w:themeShade="80"/>
                <w:sz w:val="24"/>
                <w:szCs w:val="24"/>
              </w:rPr>
              <w:br/>
            </w:r>
            <w:r w:rsidRPr="009E3048">
              <w:rPr>
                <w:rFonts w:ascii="Gadugi" w:hAnsi="Gadugi" w:cs="Arial"/>
                <w:color w:val="1F3864" w:themeColor="accent5" w:themeShade="80"/>
                <w:sz w:val="12"/>
                <w:szCs w:val="12"/>
              </w:rPr>
              <w:br/>
            </w:r>
            <w:r w:rsidRPr="009E3048">
              <w:rPr>
                <w:rFonts w:ascii="Gadugi" w:hAnsi="Gadugi" w:cs="Arial"/>
                <w:color w:val="1F3864" w:themeColor="accent5" w:themeShade="80"/>
                <w:sz w:val="24"/>
                <w:szCs w:val="24"/>
              </w:rPr>
              <w:t xml:space="preserve">Pupils do one musical futures style workshop, one vocal workshop and then select their main instrument and complete an initial skills audit. </w:t>
            </w:r>
            <w:r w:rsidRPr="009E3048">
              <w:rPr>
                <w:rFonts w:ascii="Gadugi" w:hAnsi="Gadugi" w:cs="Arial"/>
                <w:color w:val="1F3864" w:themeColor="accent5" w:themeShade="80"/>
                <w:sz w:val="24"/>
                <w:szCs w:val="24"/>
              </w:rPr>
              <w:br/>
            </w:r>
          </w:p>
        </w:tc>
        <w:tc>
          <w:tcPr>
            <w:tcW w:w="3093" w:type="dxa"/>
          </w:tcPr>
          <w:p w14:paraId="711AE366" w14:textId="56BF11DE" w:rsidR="009E3048" w:rsidRPr="009E3048" w:rsidRDefault="009E3048" w:rsidP="009E3048">
            <w:pPr>
              <w:rPr>
                <w:rFonts w:ascii="Gadugi" w:hAnsi="Gadugi" w:cs="Arial"/>
                <w:color w:val="1F3864" w:themeColor="accent5" w:themeShade="80"/>
                <w:sz w:val="24"/>
                <w:szCs w:val="24"/>
              </w:rPr>
            </w:pPr>
            <w:r w:rsidRPr="009E3048">
              <w:rPr>
                <w:rFonts w:ascii="Gadugi" w:hAnsi="Gadugi"/>
                <w:color w:val="1F3864" w:themeColor="accent5" w:themeShade="80"/>
                <w:sz w:val="24"/>
                <w:szCs w:val="24"/>
              </w:rPr>
              <w:t>Formative: Teacher observation, mini key words tests.</w:t>
            </w:r>
            <w:r w:rsidRPr="009E3048">
              <w:rPr>
                <w:rFonts w:ascii="Gadugi" w:hAnsi="Gadugi"/>
                <w:color w:val="1F3864" w:themeColor="accent5" w:themeShade="80"/>
                <w:sz w:val="24"/>
                <w:szCs w:val="24"/>
              </w:rPr>
              <w:br/>
              <w:t>Summative: Ensemble pop performance; Skills audit (initial and final).</w:t>
            </w:r>
          </w:p>
        </w:tc>
        <w:tc>
          <w:tcPr>
            <w:tcW w:w="5011" w:type="dxa"/>
          </w:tcPr>
          <w:p w14:paraId="2F92B458" w14:textId="7B1D4617" w:rsidR="009E3048" w:rsidRPr="009E3048" w:rsidRDefault="009E3048" w:rsidP="009E3048">
            <w:pPr>
              <w:rPr>
                <w:rFonts w:ascii="Gadugi" w:hAnsi="Gadugi" w:cs="Arial"/>
                <w:color w:val="1F3864" w:themeColor="accent5" w:themeShade="80"/>
                <w:sz w:val="24"/>
                <w:szCs w:val="24"/>
              </w:rPr>
            </w:pPr>
            <w:r w:rsidRPr="009E3048">
              <w:rPr>
                <w:rFonts w:ascii="Gadugi" w:hAnsi="Gadugi"/>
                <w:b/>
                <w:color w:val="1F3864" w:themeColor="accent5" w:themeShade="80"/>
                <w:sz w:val="24"/>
                <w:szCs w:val="24"/>
              </w:rPr>
              <w:t>Declarative knowledge</w:t>
            </w:r>
            <w:r w:rsidRPr="009E3048">
              <w:rPr>
                <w:rFonts w:ascii="Gadugi" w:hAnsi="Gadugi"/>
                <w:color w:val="1F3864" w:themeColor="accent5" w:themeShade="80"/>
                <w:sz w:val="24"/>
                <w:szCs w:val="24"/>
              </w:rPr>
              <w:t>: Understand terms such as chord, progression, melody, rhythm, riff, and instrumental technique.</w:t>
            </w:r>
            <w:r w:rsidRPr="009E3048">
              <w:rPr>
                <w:rFonts w:ascii="Gadugi" w:hAnsi="Gadugi"/>
                <w:color w:val="1F3864" w:themeColor="accent5" w:themeShade="80"/>
                <w:sz w:val="24"/>
                <w:szCs w:val="24"/>
              </w:rPr>
              <w:br/>
            </w:r>
            <w:r w:rsidRPr="009E3048">
              <w:rPr>
                <w:rFonts w:ascii="Gadugi" w:hAnsi="Gadugi"/>
                <w:b/>
                <w:color w:val="1F3864" w:themeColor="accent5" w:themeShade="80"/>
                <w:sz w:val="24"/>
                <w:szCs w:val="24"/>
              </w:rPr>
              <w:t>Procedural knowledge</w:t>
            </w:r>
            <w:r w:rsidRPr="009E3048">
              <w:rPr>
                <w:rFonts w:ascii="Gadugi" w:hAnsi="Gadugi"/>
                <w:color w:val="1F3864" w:themeColor="accent5" w:themeShade="80"/>
                <w:sz w:val="24"/>
                <w:szCs w:val="24"/>
              </w:rPr>
              <w:t>: Develop performance techniques on chosen instrument; complete a skills audit; participate in ensemble work.</w:t>
            </w:r>
            <w:r w:rsidRPr="009E3048">
              <w:rPr>
                <w:rFonts w:ascii="Gadugi" w:hAnsi="Gadugi"/>
                <w:color w:val="1F3864" w:themeColor="accent5" w:themeShade="80"/>
                <w:sz w:val="24"/>
                <w:szCs w:val="24"/>
              </w:rPr>
              <w:br/>
            </w:r>
            <w:r w:rsidRPr="009E3048">
              <w:rPr>
                <w:rFonts w:ascii="Gadugi" w:hAnsi="Gadugi"/>
                <w:b/>
                <w:color w:val="1F3864" w:themeColor="accent5" w:themeShade="80"/>
                <w:sz w:val="24"/>
                <w:szCs w:val="24"/>
              </w:rPr>
              <w:t>Disciplinary knowledge</w:t>
            </w:r>
            <w:r w:rsidRPr="009E3048">
              <w:rPr>
                <w:rFonts w:ascii="Gadugi" w:hAnsi="Gadugi"/>
                <w:color w:val="1F3864" w:themeColor="accent5" w:themeShade="80"/>
                <w:sz w:val="24"/>
                <w:szCs w:val="24"/>
              </w:rPr>
              <w:t>: Reflective practice, goal-setting, and monitoring musical development through practice diaries. Links to Band Skills 1 &amp; 2 foundation.</w:t>
            </w:r>
          </w:p>
        </w:tc>
        <w:tc>
          <w:tcPr>
            <w:tcW w:w="3575" w:type="dxa"/>
          </w:tcPr>
          <w:p w14:paraId="2A1D6A36" w14:textId="2D16D565" w:rsidR="009E3048" w:rsidRPr="009E3048" w:rsidRDefault="009E3048" w:rsidP="009E3048">
            <w:pPr>
              <w:rPr>
                <w:rFonts w:ascii="Gadugi" w:hAnsi="Gadugi" w:cs="Arial"/>
                <w:color w:val="1F3864" w:themeColor="accent5" w:themeShade="80"/>
                <w:sz w:val="24"/>
                <w:szCs w:val="24"/>
              </w:rPr>
            </w:pPr>
            <w:r w:rsidRPr="009E3048">
              <w:rPr>
                <w:rFonts w:ascii="Gadugi" w:hAnsi="Gadugi"/>
                <w:color w:val="1F3864" w:themeColor="accent5" w:themeShade="80"/>
                <w:sz w:val="24"/>
                <w:szCs w:val="24"/>
              </w:rPr>
              <w:t>Vocabulary: Chord, progression, riff, technique.</w:t>
            </w:r>
            <w:r w:rsidRPr="009E3048">
              <w:rPr>
                <w:rFonts w:ascii="Gadugi" w:hAnsi="Gadugi"/>
                <w:color w:val="1F3864" w:themeColor="accent5" w:themeShade="80"/>
                <w:sz w:val="24"/>
                <w:szCs w:val="24"/>
              </w:rPr>
              <w:br/>
              <w:t>Oracy: Frequent peer feedback discussions using talk tactics.</w:t>
            </w:r>
            <w:r w:rsidRPr="009E3048">
              <w:rPr>
                <w:rFonts w:ascii="Gadugi" w:hAnsi="Gadugi"/>
                <w:color w:val="1F3864" w:themeColor="accent5" w:themeShade="80"/>
                <w:sz w:val="24"/>
                <w:szCs w:val="24"/>
              </w:rPr>
              <w:br/>
              <w:t>Writing: Practice diary and self-assessment via skills audit.</w:t>
            </w:r>
          </w:p>
        </w:tc>
      </w:tr>
      <w:tr w:rsidR="0062372F" w:rsidRPr="009E3048" w14:paraId="6944A50C" w14:textId="77777777" w:rsidTr="009E3048">
        <w:trPr>
          <w:trHeight w:val="5961"/>
        </w:trPr>
        <w:tc>
          <w:tcPr>
            <w:tcW w:w="1267" w:type="dxa"/>
          </w:tcPr>
          <w:p w14:paraId="7E3B5F1E" w14:textId="6005530A" w:rsidR="0062372F" w:rsidRPr="009E3048" w:rsidRDefault="0062372F" w:rsidP="0062372F">
            <w:pPr>
              <w:jc w:val="center"/>
              <w:rPr>
                <w:rFonts w:ascii="Gadugi" w:hAnsi="Gadugi" w:cs="Arial"/>
                <w:b/>
                <w:bCs/>
                <w:color w:val="1F3864" w:themeColor="accent5" w:themeShade="80"/>
                <w:sz w:val="24"/>
                <w:szCs w:val="24"/>
              </w:rPr>
            </w:pPr>
            <w:r w:rsidRPr="009E3048">
              <w:rPr>
                <w:rFonts w:ascii="Gadugi" w:hAnsi="Gadugi"/>
                <w:b/>
                <w:color w:val="1F3864" w:themeColor="accent5" w:themeShade="80"/>
                <w:sz w:val="24"/>
                <w:szCs w:val="24"/>
              </w:rPr>
              <w:lastRenderedPageBreak/>
              <w:t>Spring Half Term 3</w:t>
            </w:r>
          </w:p>
        </w:tc>
        <w:tc>
          <w:tcPr>
            <w:tcW w:w="2860" w:type="dxa"/>
          </w:tcPr>
          <w:p w14:paraId="5847197F" w14:textId="32BE0F4D" w:rsidR="0062372F" w:rsidRPr="009E3048" w:rsidRDefault="0062372F" w:rsidP="0062372F">
            <w:pPr>
              <w:rPr>
                <w:rFonts w:ascii="Gadugi" w:hAnsi="Gadugi" w:cs="Arial"/>
                <w:b/>
                <w:color w:val="1F3864" w:themeColor="accent5" w:themeShade="80"/>
                <w:sz w:val="24"/>
                <w:szCs w:val="24"/>
              </w:rPr>
            </w:pPr>
            <w:r w:rsidRPr="009E3048">
              <w:rPr>
                <w:rFonts w:ascii="Gadugi" w:hAnsi="Gadugi" w:cs="Arial"/>
                <w:b/>
                <w:color w:val="1F3864" w:themeColor="accent5" w:themeShade="80"/>
                <w:sz w:val="24"/>
                <w:szCs w:val="24"/>
              </w:rPr>
              <w:t xml:space="preserve">Global Music Cultures: </w:t>
            </w:r>
            <w:r>
              <w:rPr>
                <w:rFonts w:ascii="Gadugi" w:hAnsi="Gadugi" w:cs="Arial"/>
                <w:b/>
                <w:color w:val="1F3864" w:themeColor="accent5" w:themeShade="80"/>
                <w:sz w:val="24"/>
                <w:szCs w:val="24"/>
              </w:rPr>
              <w:t>Appraisal</w:t>
            </w:r>
            <w:r w:rsidRPr="009E3048">
              <w:rPr>
                <w:rFonts w:ascii="Gadugi" w:hAnsi="Gadugi" w:cs="Arial"/>
                <w:b/>
                <w:color w:val="1F3864" w:themeColor="accent5" w:themeShade="80"/>
                <w:sz w:val="24"/>
                <w:szCs w:val="24"/>
              </w:rPr>
              <w:t xml:space="preserve"> project</w:t>
            </w:r>
          </w:p>
          <w:p w14:paraId="3AAA0BE2"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br/>
              <w:t>Listening to and appraising music, research and presentation project</w:t>
            </w:r>
          </w:p>
          <w:p w14:paraId="2896A269" w14:textId="77777777" w:rsidR="0062372F" w:rsidRPr="009E3048" w:rsidRDefault="0062372F" w:rsidP="0062372F">
            <w:pPr>
              <w:rPr>
                <w:rFonts w:ascii="Gadugi" w:hAnsi="Gadugi" w:cs="Arial"/>
                <w:color w:val="1F3864" w:themeColor="accent5" w:themeShade="80"/>
                <w:sz w:val="24"/>
                <w:szCs w:val="24"/>
              </w:rPr>
            </w:pPr>
          </w:p>
          <w:p w14:paraId="46BD0B77" w14:textId="5D87C6FF" w:rsidR="0062372F" w:rsidRPr="009E3048" w:rsidRDefault="0062372F" w:rsidP="0062372F">
            <w:pPr>
              <w:rPr>
                <w:rFonts w:ascii="Gadugi" w:hAnsi="Gadugi" w:cs="Arial"/>
                <w:color w:val="1F3864" w:themeColor="accent5" w:themeShade="80"/>
                <w:sz w:val="24"/>
                <w:szCs w:val="24"/>
              </w:rPr>
            </w:pPr>
          </w:p>
        </w:tc>
        <w:tc>
          <w:tcPr>
            <w:tcW w:w="3093" w:type="dxa"/>
          </w:tcPr>
          <w:p w14:paraId="35E170A9" w14:textId="77777777" w:rsidR="0062372F" w:rsidRPr="009E3048" w:rsidRDefault="0062372F" w:rsidP="0062372F">
            <w:pPr>
              <w:rPr>
                <w:rFonts w:ascii="Gadugi" w:hAnsi="Gadugi" w:cs="Arial"/>
                <w:b/>
                <w:color w:val="1F3864" w:themeColor="accent5" w:themeShade="80"/>
                <w:sz w:val="24"/>
                <w:szCs w:val="24"/>
              </w:rPr>
            </w:pPr>
            <w:r w:rsidRPr="009E3048">
              <w:rPr>
                <w:rFonts w:ascii="Gadugi" w:hAnsi="Gadugi" w:cs="Arial"/>
                <w:b/>
                <w:color w:val="1F3864" w:themeColor="accent5" w:themeShade="80"/>
                <w:sz w:val="24"/>
                <w:szCs w:val="24"/>
              </w:rPr>
              <w:t>Formative assessment:</w:t>
            </w:r>
            <w:r w:rsidRPr="009E3048">
              <w:rPr>
                <w:rFonts w:ascii="Gadugi" w:hAnsi="Gadugi" w:cs="Arial"/>
                <w:b/>
                <w:color w:val="1F3864" w:themeColor="accent5" w:themeShade="80"/>
                <w:sz w:val="24"/>
                <w:szCs w:val="24"/>
              </w:rPr>
              <w:br/>
            </w:r>
            <w:r w:rsidRPr="009E3048">
              <w:rPr>
                <w:rFonts w:ascii="Gadugi" w:hAnsi="Gadugi" w:cs="Arial"/>
                <w:color w:val="1F3864" w:themeColor="accent5" w:themeShade="80"/>
                <w:sz w:val="24"/>
                <w:szCs w:val="24"/>
              </w:rPr>
              <w:t>Peer and tutor milestone feedback and assessment.</w:t>
            </w:r>
            <w:r w:rsidRPr="009E3048">
              <w:rPr>
                <w:rFonts w:ascii="Gadugi" w:hAnsi="Gadugi" w:cs="Arial"/>
                <w:color w:val="1F3864" w:themeColor="accent5" w:themeShade="80"/>
                <w:sz w:val="24"/>
                <w:szCs w:val="24"/>
              </w:rPr>
              <w:br/>
            </w:r>
          </w:p>
          <w:p w14:paraId="24ABC70F"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b/>
                <w:color w:val="1F3864" w:themeColor="accent5" w:themeShade="80"/>
                <w:sz w:val="24"/>
                <w:szCs w:val="24"/>
              </w:rPr>
              <w:t>Summative assessment</w:t>
            </w:r>
            <w:r w:rsidRPr="009E3048">
              <w:rPr>
                <w:rFonts w:ascii="Gadugi" w:hAnsi="Gadugi" w:cs="Arial"/>
                <w:color w:val="1F3864" w:themeColor="accent5" w:themeShade="80"/>
                <w:sz w:val="24"/>
                <w:szCs w:val="24"/>
              </w:rPr>
              <w:t>:</w:t>
            </w:r>
          </w:p>
          <w:p w14:paraId="5D6DC0F3" w14:textId="6D003EBF"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Presentation of findings on selected global music tradition.</w:t>
            </w:r>
            <w:r w:rsidRPr="009E3048">
              <w:rPr>
                <w:rFonts w:ascii="Gadugi" w:hAnsi="Gadugi" w:cs="Arial"/>
                <w:color w:val="1F3864" w:themeColor="accent5" w:themeShade="80"/>
                <w:sz w:val="24"/>
                <w:szCs w:val="24"/>
              </w:rPr>
              <w:br/>
            </w:r>
          </w:p>
        </w:tc>
        <w:tc>
          <w:tcPr>
            <w:tcW w:w="5011" w:type="dxa"/>
          </w:tcPr>
          <w:p w14:paraId="3D741D59" w14:textId="77777777" w:rsidR="0062372F" w:rsidRPr="009E3048" w:rsidRDefault="0062372F" w:rsidP="0062372F">
            <w:pPr>
              <w:rPr>
                <w:rFonts w:ascii="Gadugi" w:hAnsi="Gadugi"/>
                <w:color w:val="1F3864" w:themeColor="accent5" w:themeShade="80"/>
                <w:sz w:val="24"/>
                <w:szCs w:val="24"/>
              </w:rPr>
            </w:pPr>
            <w:r w:rsidRPr="009E3048">
              <w:rPr>
                <w:rFonts w:ascii="Gadugi" w:hAnsi="Gadugi"/>
                <w:b/>
                <w:color w:val="1F3864" w:themeColor="accent5" w:themeShade="80"/>
                <w:sz w:val="24"/>
                <w:szCs w:val="24"/>
              </w:rPr>
              <w:t>Declarative knowledge</w:t>
            </w:r>
            <w:r w:rsidRPr="009E3048">
              <w:rPr>
                <w:rFonts w:ascii="Gadugi" w:hAnsi="Gadugi"/>
                <w:color w:val="1F3864" w:themeColor="accent5" w:themeShade="80"/>
                <w:sz w:val="24"/>
                <w:szCs w:val="24"/>
              </w:rPr>
              <w:t>: Understand musical features of world music (e.g. African polyrhythms, Indian raga/tala, Indonesian gamelan, Latin rhythms).</w:t>
            </w:r>
          </w:p>
          <w:p w14:paraId="2A96B1D4" w14:textId="77777777" w:rsidR="0062372F" w:rsidRPr="009E3048" w:rsidRDefault="0062372F" w:rsidP="0062372F">
            <w:pPr>
              <w:rPr>
                <w:rFonts w:ascii="Gadugi" w:hAnsi="Gadugi"/>
                <w:color w:val="1F3864" w:themeColor="accent5" w:themeShade="80"/>
                <w:sz w:val="24"/>
                <w:szCs w:val="24"/>
              </w:rPr>
            </w:pPr>
            <w:r w:rsidRPr="009E3048">
              <w:rPr>
                <w:rFonts w:ascii="Gadugi" w:hAnsi="Gadugi"/>
                <w:color w:val="1F3864" w:themeColor="accent5" w:themeShade="80"/>
                <w:sz w:val="24"/>
                <w:szCs w:val="24"/>
              </w:rPr>
              <w:br/>
            </w:r>
            <w:r w:rsidRPr="009E3048">
              <w:rPr>
                <w:rFonts w:ascii="Gadugi" w:hAnsi="Gadugi"/>
                <w:b/>
                <w:color w:val="1F3864" w:themeColor="accent5" w:themeShade="80"/>
                <w:sz w:val="24"/>
                <w:szCs w:val="24"/>
              </w:rPr>
              <w:t>Procedural knowledge</w:t>
            </w:r>
            <w:r w:rsidRPr="009E3048">
              <w:rPr>
                <w:rFonts w:ascii="Gadugi" w:hAnsi="Gadugi"/>
                <w:color w:val="1F3864" w:themeColor="accent5" w:themeShade="80"/>
                <w:sz w:val="24"/>
                <w:szCs w:val="24"/>
              </w:rPr>
              <w:t>: Conduct research, analyse music, summarise features, and deliver oral presentation using media.</w:t>
            </w:r>
          </w:p>
          <w:p w14:paraId="5690199F" w14:textId="7230EB54" w:rsidR="0062372F" w:rsidRPr="009E3048" w:rsidRDefault="0062372F" w:rsidP="0062372F">
            <w:pPr>
              <w:rPr>
                <w:rFonts w:ascii="Gadugi" w:hAnsi="Gadugi" w:cs="Arial"/>
                <w:color w:val="1F3864" w:themeColor="accent5" w:themeShade="80"/>
                <w:sz w:val="24"/>
                <w:szCs w:val="24"/>
              </w:rPr>
            </w:pPr>
            <w:r w:rsidRPr="009E3048">
              <w:rPr>
                <w:rFonts w:ascii="Gadugi" w:hAnsi="Gadugi"/>
                <w:color w:val="1F3864" w:themeColor="accent5" w:themeShade="80"/>
                <w:sz w:val="24"/>
                <w:szCs w:val="24"/>
              </w:rPr>
              <w:br/>
            </w:r>
            <w:r w:rsidRPr="009E3048">
              <w:rPr>
                <w:rFonts w:ascii="Gadugi" w:hAnsi="Gadugi"/>
                <w:b/>
                <w:color w:val="1F3864" w:themeColor="accent5" w:themeShade="80"/>
                <w:sz w:val="24"/>
                <w:szCs w:val="24"/>
              </w:rPr>
              <w:t>Disciplinary knowledge</w:t>
            </w:r>
            <w:r w:rsidRPr="009E3048">
              <w:rPr>
                <w:rFonts w:ascii="Gadugi" w:hAnsi="Gadugi"/>
                <w:color w:val="1F3864" w:themeColor="accent5" w:themeShade="80"/>
                <w:sz w:val="24"/>
                <w:szCs w:val="24"/>
              </w:rPr>
              <w:t>: Make cross-cultural musical comparisons; reflect on how music functions within its cultural and social context. Builds cultural breadth ahead of KS4 music context studies.</w:t>
            </w:r>
          </w:p>
        </w:tc>
        <w:tc>
          <w:tcPr>
            <w:tcW w:w="3575" w:type="dxa"/>
          </w:tcPr>
          <w:p w14:paraId="59C0E322" w14:textId="77777777" w:rsidR="0062372F" w:rsidRPr="009E3048" w:rsidRDefault="0062372F" w:rsidP="0062372F">
            <w:pPr>
              <w:rPr>
                <w:rFonts w:ascii="Gadugi" w:hAnsi="Gadugi"/>
                <w:color w:val="1F3864" w:themeColor="accent5" w:themeShade="80"/>
                <w:sz w:val="24"/>
                <w:szCs w:val="24"/>
              </w:rPr>
            </w:pPr>
            <w:r w:rsidRPr="009E3048">
              <w:rPr>
                <w:rFonts w:ascii="Gadugi" w:hAnsi="Gadugi"/>
                <w:color w:val="1F3864" w:themeColor="accent5" w:themeShade="80"/>
                <w:sz w:val="24"/>
                <w:szCs w:val="24"/>
              </w:rPr>
              <w:t>Pupils to cover key vocabulary such as Raga, tala, gamelan, heterophony, pentatonic, polyrhythm.</w:t>
            </w:r>
            <w:r w:rsidRPr="009E3048">
              <w:rPr>
                <w:rFonts w:ascii="Gadugi" w:hAnsi="Gadugi"/>
                <w:color w:val="1F3864" w:themeColor="accent5" w:themeShade="80"/>
                <w:sz w:val="24"/>
                <w:szCs w:val="24"/>
              </w:rPr>
              <w:br/>
            </w:r>
          </w:p>
          <w:p w14:paraId="57D685AA" w14:textId="77777777" w:rsidR="0062372F" w:rsidRPr="009E3048" w:rsidRDefault="0062372F" w:rsidP="0062372F">
            <w:pPr>
              <w:rPr>
                <w:rFonts w:ascii="Gadugi" w:hAnsi="Gadugi"/>
                <w:color w:val="1F3864" w:themeColor="accent5" w:themeShade="80"/>
                <w:sz w:val="24"/>
                <w:szCs w:val="24"/>
              </w:rPr>
            </w:pPr>
            <w:r w:rsidRPr="009E3048">
              <w:rPr>
                <w:rFonts w:ascii="Gadugi" w:hAnsi="Gadugi"/>
                <w:color w:val="1F3864" w:themeColor="accent5" w:themeShade="80"/>
                <w:sz w:val="24"/>
                <w:szCs w:val="24"/>
              </w:rPr>
              <w:t>Pupils to research materials using keyword glossaries.</w:t>
            </w:r>
            <w:r w:rsidRPr="009E3048">
              <w:rPr>
                <w:rFonts w:ascii="Gadugi" w:hAnsi="Gadugi"/>
                <w:color w:val="1F3864" w:themeColor="accent5" w:themeShade="80"/>
                <w:sz w:val="24"/>
                <w:szCs w:val="24"/>
              </w:rPr>
              <w:br/>
            </w:r>
          </w:p>
          <w:p w14:paraId="7133BF73" w14:textId="5BD29D54" w:rsidR="0062372F" w:rsidRPr="009E3048" w:rsidRDefault="0062372F" w:rsidP="0062372F">
            <w:pPr>
              <w:rPr>
                <w:rFonts w:ascii="Gadugi" w:hAnsi="Gadugi" w:cs="Arial"/>
                <w:color w:val="1F3864" w:themeColor="accent5" w:themeShade="80"/>
                <w:sz w:val="24"/>
                <w:szCs w:val="24"/>
              </w:rPr>
            </w:pPr>
            <w:r w:rsidRPr="009E3048">
              <w:rPr>
                <w:rFonts w:ascii="Gadugi" w:hAnsi="Gadugi"/>
                <w:color w:val="1F3864" w:themeColor="accent5" w:themeShade="80"/>
                <w:sz w:val="24"/>
                <w:szCs w:val="24"/>
              </w:rPr>
              <w:t>Oracy: Present findings; respond to audience questions.</w:t>
            </w:r>
            <w:r w:rsidRPr="009E3048">
              <w:rPr>
                <w:rFonts w:ascii="Gadugi" w:hAnsi="Gadugi"/>
                <w:color w:val="1F3864" w:themeColor="accent5" w:themeShade="80"/>
                <w:sz w:val="24"/>
                <w:szCs w:val="24"/>
              </w:rPr>
              <w:br/>
              <w:t>Writing: Summarise and compare musical traditions.</w:t>
            </w:r>
          </w:p>
        </w:tc>
      </w:tr>
    </w:tbl>
    <w:p w14:paraId="12542C30" w14:textId="77777777" w:rsidR="009E3048" w:rsidRDefault="009E3048">
      <w:r>
        <w:br w:type="page"/>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67"/>
        <w:gridCol w:w="2860"/>
        <w:gridCol w:w="3093"/>
        <w:gridCol w:w="5011"/>
        <w:gridCol w:w="3575"/>
      </w:tblGrid>
      <w:tr w:rsidR="0062372F" w:rsidRPr="009E3048" w14:paraId="60242BCC" w14:textId="77777777" w:rsidTr="009E3048">
        <w:trPr>
          <w:trHeight w:val="4935"/>
        </w:trPr>
        <w:tc>
          <w:tcPr>
            <w:tcW w:w="1267" w:type="dxa"/>
          </w:tcPr>
          <w:p w14:paraId="37A4FAAF" w14:textId="151CF0F2" w:rsidR="0062372F" w:rsidRPr="009E3048" w:rsidRDefault="0062372F" w:rsidP="0062372F">
            <w:pPr>
              <w:jc w:val="center"/>
              <w:rPr>
                <w:rFonts w:ascii="Gadugi" w:hAnsi="Gadugi" w:cs="Arial"/>
                <w:b/>
                <w:bCs/>
                <w:color w:val="1F3864" w:themeColor="accent5" w:themeShade="80"/>
                <w:sz w:val="24"/>
                <w:szCs w:val="24"/>
              </w:rPr>
            </w:pPr>
            <w:r w:rsidRPr="009E3048">
              <w:rPr>
                <w:rFonts w:ascii="Gadugi" w:hAnsi="Gadugi"/>
                <w:b/>
                <w:color w:val="1F3864" w:themeColor="accent5" w:themeShade="80"/>
                <w:sz w:val="24"/>
                <w:szCs w:val="24"/>
              </w:rPr>
              <w:lastRenderedPageBreak/>
              <w:t>Spring Half Term 4</w:t>
            </w:r>
          </w:p>
        </w:tc>
        <w:tc>
          <w:tcPr>
            <w:tcW w:w="2860" w:type="dxa"/>
          </w:tcPr>
          <w:p w14:paraId="4DF8ABE5" w14:textId="77777777" w:rsidR="0062372F" w:rsidRDefault="0062372F" w:rsidP="0062372F">
            <w:pPr>
              <w:rPr>
                <w:rFonts w:ascii="Gadugi" w:hAnsi="Gadugi" w:cs="Arial"/>
                <w:b/>
                <w:color w:val="1F3864" w:themeColor="accent5" w:themeShade="80"/>
                <w:sz w:val="24"/>
                <w:szCs w:val="24"/>
              </w:rPr>
            </w:pPr>
            <w:r w:rsidRPr="0062372F">
              <w:rPr>
                <w:rFonts w:ascii="Gadugi" w:hAnsi="Gadugi" w:cs="Arial"/>
                <w:b/>
                <w:color w:val="1F3864" w:themeColor="accent5" w:themeShade="80"/>
                <w:sz w:val="24"/>
                <w:szCs w:val="24"/>
              </w:rPr>
              <w:t>Careers in the Music Industry</w:t>
            </w:r>
          </w:p>
          <w:p w14:paraId="5D5AFA3C" w14:textId="77777777" w:rsidR="0062372F" w:rsidRDefault="0062372F" w:rsidP="0062372F">
            <w:pPr>
              <w:rPr>
                <w:rFonts w:ascii="Gadugi" w:hAnsi="Gadugi" w:cs="Arial"/>
                <w:b/>
                <w:color w:val="1F3864" w:themeColor="accent5" w:themeShade="80"/>
                <w:sz w:val="24"/>
                <w:szCs w:val="24"/>
              </w:rPr>
            </w:pPr>
          </w:p>
          <w:p w14:paraId="4F31E317" w14:textId="5B7DF53B" w:rsidR="0062372F" w:rsidRPr="0062372F" w:rsidRDefault="0062372F" w:rsidP="0062372F">
            <w:pPr>
              <w:rPr>
                <w:rFonts w:ascii="Gadugi" w:hAnsi="Gadugi" w:cs="Arial"/>
                <w:color w:val="1F3864" w:themeColor="accent5" w:themeShade="80"/>
                <w:sz w:val="24"/>
                <w:szCs w:val="24"/>
              </w:rPr>
            </w:pPr>
            <w:r w:rsidRPr="0062372F">
              <w:rPr>
                <w:rFonts w:ascii="Gadugi" w:hAnsi="Gadugi" w:cs="Arial"/>
                <w:color w:val="1F3864" w:themeColor="accent5" w:themeShade="80"/>
                <w:sz w:val="24"/>
                <w:szCs w:val="24"/>
              </w:rPr>
              <w:t xml:space="preserve">Research Project and Presentation </w:t>
            </w:r>
          </w:p>
        </w:tc>
        <w:tc>
          <w:tcPr>
            <w:tcW w:w="3093" w:type="dxa"/>
          </w:tcPr>
          <w:p w14:paraId="3D600B2D"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Formative assessment:</w:t>
            </w:r>
            <w:r w:rsidRPr="002E7E72">
              <w:rPr>
                <w:rFonts w:ascii="Gadugi" w:hAnsi="Gadugi" w:cs="Arial"/>
                <w:color w:val="1F3864" w:themeColor="accent5" w:themeShade="80"/>
                <w:sz w:val="24"/>
                <w:szCs w:val="24"/>
              </w:rPr>
              <w:br/>
              <w:t xml:space="preserve">Teacher, peer and self-assessment during research milestones. </w:t>
            </w:r>
            <w:proofErr w:type="gramStart"/>
            <w:r w:rsidRPr="002E7E72">
              <w:rPr>
                <w:rFonts w:ascii="Gadugi" w:hAnsi="Gadugi" w:cs="Arial"/>
                <w:color w:val="1F3864" w:themeColor="accent5" w:themeShade="80"/>
                <w:sz w:val="24"/>
                <w:szCs w:val="24"/>
              </w:rPr>
              <w:t>Pupils</w:t>
            </w:r>
            <w:proofErr w:type="gramEnd"/>
            <w:r w:rsidRPr="002E7E72">
              <w:rPr>
                <w:rFonts w:ascii="Gadugi" w:hAnsi="Gadugi" w:cs="Arial"/>
                <w:color w:val="1F3864" w:themeColor="accent5" w:themeShade="80"/>
                <w:sz w:val="24"/>
                <w:szCs w:val="24"/>
              </w:rPr>
              <w:t xml:space="preserve"> complete short knowledge checks on music industry roles and pathways. Peer feedback given on research quality, presentation structure and use of subject-specific vocabulary.</w:t>
            </w:r>
          </w:p>
          <w:p w14:paraId="2899A01B"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Summative assessment:</w:t>
            </w:r>
            <w:r w:rsidRPr="002E7E72">
              <w:rPr>
                <w:rFonts w:ascii="Gadugi" w:hAnsi="Gadugi" w:cs="Arial"/>
                <w:color w:val="1F3864" w:themeColor="accent5" w:themeShade="80"/>
                <w:sz w:val="24"/>
                <w:szCs w:val="24"/>
              </w:rPr>
              <w:br/>
              <w:t>Research project and final presentation on a chosen career in the music industry. Pupils present findings to the class, explaining the role, required skills, routes into the career and links to the wider music industry.</w:t>
            </w:r>
          </w:p>
          <w:p w14:paraId="47E1C930" w14:textId="557C3541" w:rsidR="0062372F" w:rsidRPr="009E3048" w:rsidRDefault="0062372F" w:rsidP="0062372F">
            <w:pPr>
              <w:rPr>
                <w:rFonts w:ascii="Gadugi" w:hAnsi="Gadugi" w:cs="Arial"/>
                <w:color w:val="1F3864" w:themeColor="accent5" w:themeShade="80"/>
                <w:sz w:val="24"/>
                <w:szCs w:val="24"/>
              </w:rPr>
            </w:pPr>
          </w:p>
        </w:tc>
        <w:tc>
          <w:tcPr>
            <w:tcW w:w="5011" w:type="dxa"/>
          </w:tcPr>
          <w:p w14:paraId="05F0DEE9"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i/>
                <w:iCs/>
                <w:color w:val="1F3864" w:themeColor="accent5" w:themeShade="80"/>
                <w:sz w:val="24"/>
                <w:szCs w:val="24"/>
              </w:rPr>
              <w:t>concepts - themes - skills</w:t>
            </w:r>
          </w:p>
          <w:p w14:paraId="04A432F7"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Declarative knowledge:</w:t>
            </w:r>
            <w:r w:rsidRPr="002E7E72">
              <w:rPr>
                <w:rFonts w:ascii="Gadugi" w:hAnsi="Gadugi" w:cs="Arial"/>
                <w:color w:val="1F3864" w:themeColor="accent5" w:themeShade="80"/>
                <w:sz w:val="24"/>
                <w:szCs w:val="24"/>
              </w:rPr>
              <w:t xml:space="preserve"> Understand a range of careers in the music industry, including performer, composer, producer, sound engineer, music teacher, promoter, venue manager, arts administrator and music journalist. Understand key concepts such as freelance work, portfolio careers, royalties, copyright, record labels, live events and music publishing.</w:t>
            </w:r>
          </w:p>
          <w:p w14:paraId="2A43E88D"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Procedural knowledge:</w:t>
            </w:r>
            <w:r w:rsidRPr="002E7E72">
              <w:rPr>
                <w:rFonts w:ascii="Gadugi" w:hAnsi="Gadugi" w:cs="Arial"/>
                <w:color w:val="1F3864" w:themeColor="accent5" w:themeShade="80"/>
                <w:sz w:val="24"/>
                <w:szCs w:val="24"/>
              </w:rPr>
              <w:t xml:space="preserve"> Conduct independent research, select reliable sources, summarise key information and organise findings into a clear presentation. Develop presentation skills including planning, structuring, rehearsing and responding to audience questions.</w:t>
            </w:r>
          </w:p>
          <w:p w14:paraId="0A3D3341"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Disciplinary knowledge:</w:t>
            </w:r>
            <w:r w:rsidRPr="002E7E72">
              <w:rPr>
                <w:rFonts w:ascii="Gadugi" w:hAnsi="Gadugi" w:cs="Arial"/>
                <w:color w:val="1F3864" w:themeColor="accent5" w:themeShade="80"/>
                <w:sz w:val="24"/>
                <w:szCs w:val="24"/>
              </w:rPr>
              <w:t xml:space="preserve"> Explore how the music industry functions as a professional and creative sector. Make links between classroom music skills and real-world employment pathways. Develop research, critical thinking and oracy skills in preparation for KS4 and future careers education.</w:t>
            </w:r>
          </w:p>
          <w:p w14:paraId="3BF01C7E" w14:textId="0D3C9249" w:rsidR="0062372F" w:rsidRPr="009E3048" w:rsidRDefault="0062372F" w:rsidP="0062372F">
            <w:pPr>
              <w:rPr>
                <w:rFonts w:ascii="Gadugi" w:hAnsi="Gadugi" w:cs="Arial"/>
                <w:color w:val="1F3864" w:themeColor="accent5" w:themeShade="80"/>
                <w:sz w:val="24"/>
                <w:szCs w:val="24"/>
              </w:rPr>
            </w:pPr>
          </w:p>
        </w:tc>
        <w:tc>
          <w:tcPr>
            <w:tcW w:w="3575" w:type="dxa"/>
          </w:tcPr>
          <w:p w14:paraId="4D86B0BA"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Vocabulary:</w:t>
            </w:r>
            <w:r w:rsidRPr="002E7E72">
              <w:rPr>
                <w:rFonts w:ascii="Gadugi" w:hAnsi="Gadugi" w:cs="Arial"/>
                <w:color w:val="1F3864" w:themeColor="accent5" w:themeShade="80"/>
                <w:sz w:val="24"/>
                <w:szCs w:val="24"/>
              </w:rPr>
              <w:t xml:space="preserve"> Music industry, copyright, royalties, freelance, portfolio career, producer, promoter, sound engineer, composer, performer, publisher, record label.</w:t>
            </w:r>
          </w:p>
          <w:p w14:paraId="4336A450"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color w:val="1F3864" w:themeColor="accent5" w:themeShade="80"/>
                <w:sz w:val="24"/>
                <w:szCs w:val="24"/>
              </w:rPr>
              <w:t>Pupils read and summarise information from selected research sources, careers websites and case studies.</w:t>
            </w:r>
          </w:p>
          <w:p w14:paraId="224A7B9D"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Oracy:</w:t>
            </w:r>
            <w:r w:rsidRPr="002E7E72">
              <w:rPr>
                <w:rFonts w:ascii="Gadugi" w:hAnsi="Gadugi" w:cs="Arial"/>
                <w:color w:val="1F3864" w:themeColor="accent5" w:themeShade="80"/>
                <w:sz w:val="24"/>
                <w:szCs w:val="24"/>
              </w:rPr>
              <w:t xml:space="preserve"> Pupils present research findings clearly to the class, using talk tactics, subject-specific vocabulary and confident responses to audience questions.</w:t>
            </w:r>
          </w:p>
          <w:p w14:paraId="1E74F4C1"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Writing:</w:t>
            </w:r>
            <w:r w:rsidRPr="002E7E72">
              <w:rPr>
                <w:rFonts w:ascii="Gadugi" w:hAnsi="Gadugi" w:cs="Arial"/>
                <w:color w:val="1F3864" w:themeColor="accent5" w:themeShade="80"/>
                <w:sz w:val="24"/>
                <w:szCs w:val="24"/>
              </w:rPr>
              <w:t xml:space="preserve"> Pupils produce research notes, presentation scripts or cue cards, and a </w:t>
            </w:r>
            <w:proofErr w:type="gramStart"/>
            <w:r w:rsidRPr="002E7E72">
              <w:rPr>
                <w:rFonts w:ascii="Gadugi" w:hAnsi="Gadugi" w:cs="Arial"/>
                <w:color w:val="1F3864" w:themeColor="accent5" w:themeShade="80"/>
                <w:sz w:val="24"/>
                <w:szCs w:val="24"/>
              </w:rPr>
              <w:t>short written</w:t>
            </w:r>
            <w:proofErr w:type="gramEnd"/>
            <w:r w:rsidRPr="002E7E72">
              <w:rPr>
                <w:rFonts w:ascii="Gadugi" w:hAnsi="Gadugi" w:cs="Arial"/>
                <w:color w:val="1F3864" w:themeColor="accent5" w:themeShade="80"/>
                <w:sz w:val="24"/>
                <w:szCs w:val="24"/>
              </w:rPr>
              <w:t xml:space="preserve"> reflection evaluating what they have learned about music industry careers.</w:t>
            </w:r>
          </w:p>
          <w:p w14:paraId="0581D063" w14:textId="52A9C1CA" w:rsidR="0062372F" w:rsidRPr="009E3048" w:rsidRDefault="0062372F" w:rsidP="0062372F">
            <w:pPr>
              <w:rPr>
                <w:rFonts w:ascii="Gadugi" w:hAnsi="Gadugi" w:cs="Arial"/>
                <w:color w:val="1F3864" w:themeColor="accent5" w:themeShade="80"/>
                <w:sz w:val="24"/>
                <w:szCs w:val="24"/>
              </w:rPr>
            </w:pPr>
          </w:p>
        </w:tc>
      </w:tr>
      <w:tr w:rsidR="0062372F" w:rsidRPr="009E3048" w14:paraId="369BC9BA" w14:textId="77777777" w:rsidTr="009E3048">
        <w:trPr>
          <w:trHeight w:val="4805"/>
        </w:trPr>
        <w:tc>
          <w:tcPr>
            <w:tcW w:w="1267" w:type="dxa"/>
          </w:tcPr>
          <w:p w14:paraId="72963A32" w14:textId="38FD3D66" w:rsidR="0062372F" w:rsidRPr="009E3048" w:rsidRDefault="0062372F" w:rsidP="0062372F">
            <w:pPr>
              <w:jc w:val="center"/>
              <w:rPr>
                <w:rFonts w:ascii="Gadugi" w:hAnsi="Gadugi" w:cs="Arial"/>
                <w:b/>
                <w:bCs/>
                <w:color w:val="1F3864" w:themeColor="accent5" w:themeShade="80"/>
                <w:sz w:val="24"/>
                <w:szCs w:val="24"/>
              </w:rPr>
            </w:pPr>
            <w:r w:rsidRPr="009E3048">
              <w:rPr>
                <w:rFonts w:ascii="Gadugi" w:hAnsi="Gadugi"/>
                <w:b/>
                <w:color w:val="1F3864" w:themeColor="accent5" w:themeShade="80"/>
                <w:sz w:val="24"/>
                <w:szCs w:val="24"/>
              </w:rPr>
              <w:lastRenderedPageBreak/>
              <w:t>Summer Half Term 5</w:t>
            </w:r>
          </w:p>
        </w:tc>
        <w:tc>
          <w:tcPr>
            <w:tcW w:w="2860" w:type="dxa"/>
          </w:tcPr>
          <w:p w14:paraId="58314379" w14:textId="77777777" w:rsidR="0062372F" w:rsidRPr="009E3048" w:rsidRDefault="0062372F" w:rsidP="0062372F">
            <w:pPr>
              <w:rPr>
                <w:rFonts w:ascii="Gadugi" w:hAnsi="Gadugi" w:cs="Arial"/>
                <w:b/>
                <w:color w:val="1F3864" w:themeColor="accent5" w:themeShade="80"/>
                <w:sz w:val="24"/>
                <w:szCs w:val="24"/>
              </w:rPr>
            </w:pPr>
            <w:r w:rsidRPr="009E3048">
              <w:rPr>
                <w:rFonts w:ascii="Gadugi" w:hAnsi="Gadugi" w:cs="Arial"/>
                <w:b/>
                <w:color w:val="1F3864" w:themeColor="accent5" w:themeShade="80"/>
                <w:sz w:val="24"/>
                <w:szCs w:val="24"/>
              </w:rPr>
              <w:t xml:space="preserve">(Horror) Film Music – Securing DAW skills </w:t>
            </w:r>
          </w:p>
          <w:p w14:paraId="74F66B85"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br/>
              <w:t>Diegesis, Foley, Mickey-Mousing, Dissonance/Consonance, Atonal, Leitmotif</w:t>
            </w:r>
          </w:p>
          <w:p w14:paraId="2C87C31B" w14:textId="77777777" w:rsidR="0062372F" w:rsidRPr="009E3048" w:rsidRDefault="0062372F" w:rsidP="0062372F">
            <w:pPr>
              <w:rPr>
                <w:rFonts w:ascii="Gadugi" w:hAnsi="Gadugi" w:cs="Arial"/>
                <w:color w:val="1F3864" w:themeColor="accent5" w:themeShade="80"/>
                <w:sz w:val="24"/>
                <w:szCs w:val="24"/>
              </w:rPr>
            </w:pPr>
          </w:p>
          <w:p w14:paraId="084380B6" w14:textId="6E94879F" w:rsidR="0062372F" w:rsidRPr="0062372F" w:rsidRDefault="0062372F" w:rsidP="0062372F">
            <w:pPr>
              <w:rPr>
                <w:rFonts w:ascii="Gadugi" w:hAnsi="Gadugi" w:cs="Arial"/>
                <w:color w:val="1F3864" w:themeColor="accent5" w:themeShade="80"/>
                <w:sz w:val="24"/>
                <w:szCs w:val="24"/>
              </w:rPr>
            </w:pPr>
          </w:p>
        </w:tc>
        <w:tc>
          <w:tcPr>
            <w:tcW w:w="3093" w:type="dxa"/>
          </w:tcPr>
          <w:p w14:paraId="6F54AAF6" w14:textId="77777777" w:rsidR="0062372F" w:rsidRPr="009E3048" w:rsidRDefault="0062372F" w:rsidP="0062372F">
            <w:pPr>
              <w:rPr>
                <w:rFonts w:ascii="Gadugi" w:hAnsi="Gadugi" w:cs="Arial"/>
                <w:b/>
                <w:color w:val="1F3864" w:themeColor="accent5" w:themeShade="80"/>
                <w:sz w:val="8"/>
                <w:szCs w:val="8"/>
              </w:rPr>
            </w:pPr>
            <w:r w:rsidRPr="009E3048">
              <w:rPr>
                <w:rFonts w:ascii="Gadugi" w:hAnsi="Gadugi" w:cs="Arial"/>
                <w:b/>
                <w:color w:val="1F3864" w:themeColor="accent5" w:themeShade="80"/>
                <w:sz w:val="24"/>
                <w:szCs w:val="24"/>
              </w:rPr>
              <w:t>Formative assessment:</w:t>
            </w:r>
            <w:r w:rsidRPr="009E3048">
              <w:rPr>
                <w:rFonts w:ascii="Gadugi" w:hAnsi="Gadugi" w:cs="Arial"/>
                <w:b/>
                <w:color w:val="1F3864" w:themeColor="accent5" w:themeShade="80"/>
                <w:sz w:val="24"/>
                <w:szCs w:val="24"/>
              </w:rPr>
              <w:br/>
            </w:r>
          </w:p>
          <w:p w14:paraId="1E2F9C80"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Pupils complete and submit short projects each lesson which will be reviewed by teacher. Some using instruments, some using DAW.</w:t>
            </w:r>
            <w:r w:rsidRPr="009E3048">
              <w:rPr>
                <w:rFonts w:ascii="Gadugi" w:hAnsi="Gadugi" w:cs="Arial"/>
                <w:color w:val="1F3864" w:themeColor="accent5" w:themeShade="80"/>
                <w:sz w:val="24"/>
                <w:szCs w:val="24"/>
              </w:rPr>
              <w:br/>
            </w:r>
          </w:p>
          <w:p w14:paraId="23939B2A"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Practice written commentaries in class.</w:t>
            </w:r>
            <w:r w:rsidRPr="009E3048">
              <w:rPr>
                <w:rFonts w:ascii="Gadugi" w:hAnsi="Gadugi" w:cs="Arial"/>
                <w:color w:val="1F3864" w:themeColor="accent5" w:themeShade="80"/>
                <w:sz w:val="24"/>
                <w:szCs w:val="24"/>
              </w:rPr>
              <w:br/>
            </w:r>
          </w:p>
          <w:p w14:paraId="70B46ABA"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b/>
                <w:color w:val="1F3864" w:themeColor="accent5" w:themeShade="80"/>
                <w:sz w:val="24"/>
                <w:szCs w:val="24"/>
              </w:rPr>
              <w:t>Summative assessment</w:t>
            </w:r>
            <w:r w:rsidRPr="009E3048">
              <w:rPr>
                <w:rFonts w:ascii="Gadugi" w:hAnsi="Gadugi" w:cs="Arial"/>
                <w:color w:val="1F3864" w:themeColor="accent5" w:themeShade="80"/>
                <w:sz w:val="24"/>
                <w:szCs w:val="24"/>
              </w:rPr>
              <w:t>:</w:t>
            </w:r>
          </w:p>
          <w:p w14:paraId="546F64EB" w14:textId="77777777" w:rsidR="0062372F" w:rsidRPr="009E3048" w:rsidRDefault="0062372F" w:rsidP="0062372F">
            <w:pPr>
              <w:rPr>
                <w:rFonts w:ascii="Gadugi" w:hAnsi="Gadugi" w:cs="Arial"/>
                <w:color w:val="1F3864" w:themeColor="accent5" w:themeShade="80"/>
                <w:sz w:val="8"/>
                <w:szCs w:val="8"/>
              </w:rPr>
            </w:pPr>
          </w:p>
          <w:p w14:paraId="507F753E"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Pupils produce a final Film Music composition in pairs to fit a brief/ story board, demonstrating confident DAW use and an understanding of key film music features. Pupils will narrate their story over the top. Teacher assessed.</w:t>
            </w:r>
          </w:p>
          <w:p w14:paraId="20AD7300" w14:textId="44C1BE9D"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br/>
            </w:r>
          </w:p>
        </w:tc>
        <w:tc>
          <w:tcPr>
            <w:tcW w:w="5011" w:type="dxa"/>
          </w:tcPr>
          <w:p w14:paraId="57BA66E0"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Music technology/ production</w:t>
            </w:r>
          </w:p>
          <w:p w14:paraId="2509710C" w14:textId="77777777" w:rsidR="0062372F" w:rsidRPr="009E3048" w:rsidRDefault="0062372F" w:rsidP="0062372F">
            <w:pPr>
              <w:rPr>
                <w:rFonts w:ascii="Gadugi" w:hAnsi="Gadugi" w:cs="Arial"/>
                <w:color w:val="1F3864" w:themeColor="accent5" w:themeShade="80"/>
                <w:sz w:val="24"/>
                <w:szCs w:val="24"/>
              </w:rPr>
            </w:pPr>
          </w:p>
          <w:p w14:paraId="7642B2BF"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Music creation and music theory.</w:t>
            </w:r>
            <w:r w:rsidRPr="009E3048">
              <w:rPr>
                <w:rFonts w:ascii="Gadugi" w:hAnsi="Gadugi" w:cs="Arial"/>
                <w:color w:val="1F3864" w:themeColor="accent5" w:themeShade="80"/>
                <w:sz w:val="24"/>
                <w:szCs w:val="24"/>
              </w:rPr>
              <w:br/>
            </w:r>
          </w:p>
          <w:p w14:paraId="77D03DF9"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Music in culture, styles &amp; genre.</w:t>
            </w:r>
          </w:p>
          <w:p w14:paraId="0AE66B94" w14:textId="77777777" w:rsidR="0062372F" w:rsidRPr="009E3048" w:rsidRDefault="0062372F" w:rsidP="0062372F">
            <w:pPr>
              <w:rPr>
                <w:rFonts w:ascii="Gadugi" w:hAnsi="Gadugi" w:cs="Arial"/>
                <w:color w:val="1F3864" w:themeColor="accent5" w:themeShade="80"/>
                <w:sz w:val="24"/>
                <w:szCs w:val="24"/>
              </w:rPr>
            </w:pPr>
          </w:p>
          <w:p w14:paraId="44B9B274"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 xml:space="preserve">This unit functions as both an introduction to a topic studied at KS4, and the final KS3 assessment which incorporates pupil use of a DAW. Pupils will be encouraged to combine the use of musical instruments, DAW samples/loops and their voice to create a final performance of a scene from an original horror film. </w:t>
            </w:r>
          </w:p>
          <w:p w14:paraId="22FFF3FE" w14:textId="77777777" w:rsidR="0062372F" w:rsidRPr="009E3048" w:rsidRDefault="0062372F" w:rsidP="0062372F">
            <w:pPr>
              <w:rPr>
                <w:rFonts w:ascii="Gadugi" w:hAnsi="Gadugi" w:cs="Arial"/>
                <w:color w:val="1F3864" w:themeColor="accent5" w:themeShade="80"/>
                <w:sz w:val="24"/>
                <w:szCs w:val="24"/>
              </w:rPr>
            </w:pPr>
          </w:p>
          <w:p w14:paraId="504027AC"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b/>
                <w:color w:val="1F3864" w:themeColor="accent5" w:themeShade="80"/>
                <w:sz w:val="24"/>
                <w:szCs w:val="24"/>
              </w:rPr>
              <w:t>Declarative knowledge</w:t>
            </w:r>
            <w:r w:rsidRPr="009E3048">
              <w:rPr>
                <w:rFonts w:ascii="Gadugi" w:hAnsi="Gadugi" w:cs="Arial"/>
                <w:color w:val="1F3864" w:themeColor="accent5" w:themeShade="80"/>
                <w:sz w:val="24"/>
                <w:szCs w:val="24"/>
              </w:rPr>
              <w:t xml:space="preserve"> – Knowing where different functions are on </w:t>
            </w:r>
            <w:proofErr w:type="spellStart"/>
            <w:r w:rsidRPr="009E3048">
              <w:rPr>
                <w:rFonts w:ascii="Gadugi" w:hAnsi="Gadugi" w:cs="Arial"/>
                <w:color w:val="1F3864" w:themeColor="accent5" w:themeShade="80"/>
                <w:sz w:val="24"/>
                <w:szCs w:val="24"/>
              </w:rPr>
              <w:t>BandLab</w:t>
            </w:r>
            <w:proofErr w:type="spellEnd"/>
            <w:r w:rsidRPr="009E3048">
              <w:rPr>
                <w:rFonts w:ascii="Gadugi" w:hAnsi="Gadugi" w:cs="Arial"/>
                <w:color w:val="1F3864" w:themeColor="accent5" w:themeShade="80"/>
                <w:sz w:val="24"/>
                <w:szCs w:val="24"/>
              </w:rPr>
              <w:t xml:space="preserve">, learning key features of Film Music, learning music technology terminology. </w:t>
            </w:r>
            <w:r w:rsidRPr="009E3048">
              <w:rPr>
                <w:rFonts w:ascii="Gadugi" w:hAnsi="Gadugi" w:cs="Arial"/>
                <w:color w:val="1F3864" w:themeColor="accent5" w:themeShade="80"/>
                <w:sz w:val="24"/>
                <w:szCs w:val="24"/>
              </w:rPr>
              <w:br/>
            </w:r>
          </w:p>
          <w:p w14:paraId="483EC780"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b/>
                <w:color w:val="1F3864" w:themeColor="accent5" w:themeShade="80"/>
                <w:sz w:val="24"/>
                <w:szCs w:val="24"/>
              </w:rPr>
              <w:t>Procedural knowledge</w:t>
            </w:r>
            <w:r w:rsidRPr="009E3048">
              <w:rPr>
                <w:rFonts w:ascii="Gadugi" w:hAnsi="Gadugi" w:cs="Arial"/>
                <w:color w:val="1F3864" w:themeColor="accent5" w:themeShade="80"/>
                <w:sz w:val="24"/>
                <w:szCs w:val="24"/>
              </w:rPr>
              <w:t xml:space="preserve"> – Knowing how to use a digital audio workstation. Knowing how to write a compositional commentary.</w:t>
            </w:r>
          </w:p>
          <w:p w14:paraId="2B78676C" w14:textId="77777777" w:rsidR="0062372F" w:rsidRPr="009E3048" w:rsidRDefault="0062372F" w:rsidP="0062372F">
            <w:pPr>
              <w:rPr>
                <w:rFonts w:ascii="Gadugi" w:hAnsi="Gadugi" w:cs="Arial"/>
                <w:color w:val="1F3864" w:themeColor="accent5" w:themeShade="80"/>
                <w:sz w:val="24"/>
                <w:szCs w:val="24"/>
              </w:rPr>
            </w:pPr>
          </w:p>
          <w:p w14:paraId="45245F9E" w14:textId="77777777" w:rsidR="0062372F" w:rsidRDefault="0062372F" w:rsidP="0062372F">
            <w:pPr>
              <w:rPr>
                <w:rFonts w:ascii="Gadugi" w:hAnsi="Gadugi" w:cs="Arial"/>
                <w:color w:val="1F3864" w:themeColor="accent5" w:themeShade="80"/>
                <w:sz w:val="24"/>
                <w:szCs w:val="24"/>
              </w:rPr>
            </w:pPr>
            <w:r w:rsidRPr="009E3048">
              <w:rPr>
                <w:rFonts w:ascii="Gadugi" w:hAnsi="Gadugi" w:cs="Arial"/>
                <w:b/>
                <w:color w:val="1F3864" w:themeColor="accent5" w:themeShade="80"/>
                <w:sz w:val="24"/>
                <w:szCs w:val="24"/>
              </w:rPr>
              <w:t>Disciplinary knowledge</w:t>
            </w:r>
            <w:r w:rsidRPr="009E3048">
              <w:rPr>
                <w:rFonts w:ascii="Gadugi" w:hAnsi="Gadugi" w:cs="Arial"/>
                <w:color w:val="1F3864" w:themeColor="accent5" w:themeShade="80"/>
                <w:sz w:val="24"/>
                <w:szCs w:val="24"/>
              </w:rPr>
              <w:t xml:space="preserve"> – Analysing existing Film music and using this to influence own work.</w:t>
            </w:r>
          </w:p>
          <w:p w14:paraId="39219946" w14:textId="405DC55B" w:rsidR="0062372F" w:rsidRPr="009E3048" w:rsidRDefault="0062372F" w:rsidP="0062372F">
            <w:pPr>
              <w:rPr>
                <w:rFonts w:ascii="Gadugi" w:hAnsi="Gadugi" w:cs="Arial"/>
                <w:color w:val="1F3864" w:themeColor="accent5" w:themeShade="80"/>
                <w:sz w:val="24"/>
                <w:szCs w:val="24"/>
              </w:rPr>
            </w:pPr>
          </w:p>
        </w:tc>
        <w:tc>
          <w:tcPr>
            <w:tcW w:w="3575" w:type="dxa"/>
          </w:tcPr>
          <w:p w14:paraId="1F7511E2"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Pupils to learn and explore unit specific terminology (</w:t>
            </w:r>
            <w:proofErr w:type="spellStart"/>
            <w:r w:rsidRPr="009E3048">
              <w:rPr>
                <w:rFonts w:ascii="Gadugi" w:hAnsi="Gadugi" w:cs="Arial"/>
                <w:color w:val="1F3864" w:themeColor="accent5" w:themeShade="80"/>
                <w:sz w:val="24"/>
                <w:szCs w:val="24"/>
              </w:rPr>
              <w:t>Diagesis</w:t>
            </w:r>
            <w:proofErr w:type="spellEnd"/>
            <w:r w:rsidRPr="009E3048">
              <w:rPr>
                <w:rFonts w:ascii="Gadugi" w:hAnsi="Gadugi" w:cs="Arial"/>
                <w:color w:val="1F3864" w:themeColor="accent5" w:themeShade="80"/>
                <w:sz w:val="24"/>
                <w:szCs w:val="24"/>
              </w:rPr>
              <w:t xml:space="preserve">, Foley, Mickey Mousing, Dissonance/Consonance, Atonal music, Leitmotif) </w:t>
            </w:r>
          </w:p>
          <w:p w14:paraId="693BCAA3" w14:textId="77777777" w:rsidR="0062372F" w:rsidRPr="009E3048" w:rsidRDefault="0062372F" w:rsidP="0062372F">
            <w:pPr>
              <w:rPr>
                <w:rFonts w:ascii="Gadugi" w:hAnsi="Gadugi" w:cs="Arial"/>
                <w:color w:val="1F3864" w:themeColor="accent5" w:themeShade="80"/>
                <w:sz w:val="24"/>
                <w:szCs w:val="24"/>
              </w:rPr>
            </w:pPr>
          </w:p>
          <w:p w14:paraId="35D9D09E" w14:textId="77777777"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 xml:space="preserve">Pupils to continue to practise oracy/talk tactics with the new vocabulary in terms of film music </w:t>
            </w:r>
          </w:p>
          <w:p w14:paraId="00250B7A" w14:textId="77777777" w:rsidR="0062372F" w:rsidRPr="009E3048" w:rsidRDefault="0062372F" w:rsidP="0062372F">
            <w:pPr>
              <w:rPr>
                <w:rFonts w:ascii="Gadugi" w:hAnsi="Gadugi" w:cs="Arial"/>
                <w:color w:val="1F3864" w:themeColor="accent5" w:themeShade="80"/>
                <w:sz w:val="24"/>
                <w:szCs w:val="24"/>
              </w:rPr>
            </w:pPr>
          </w:p>
          <w:p w14:paraId="5901D6D7" w14:textId="28360523" w:rsidR="0062372F" w:rsidRPr="009E3048" w:rsidRDefault="0062372F" w:rsidP="0062372F">
            <w:pPr>
              <w:rPr>
                <w:rFonts w:ascii="Gadugi" w:hAnsi="Gadugi" w:cs="Arial"/>
                <w:color w:val="1F3864" w:themeColor="accent5" w:themeShade="80"/>
                <w:sz w:val="24"/>
                <w:szCs w:val="24"/>
              </w:rPr>
            </w:pPr>
            <w:r w:rsidRPr="009E3048">
              <w:rPr>
                <w:rFonts w:ascii="Gadugi" w:hAnsi="Gadugi" w:cs="Arial"/>
                <w:color w:val="1F3864" w:themeColor="accent5" w:themeShade="80"/>
                <w:sz w:val="24"/>
                <w:szCs w:val="24"/>
              </w:rPr>
              <w:t>Pupils to practice writing a commentary using PEEL structure and writing frames. Commentary must include confident and accurate use of key terminology.</w:t>
            </w:r>
          </w:p>
        </w:tc>
      </w:tr>
      <w:tr w:rsidR="0062372F" w:rsidRPr="009E3048" w14:paraId="10199F61" w14:textId="77777777" w:rsidTr="009E3048">
        <w:trPr>
          <w:trHeight w:val="4805"/>
        </w:trPr>
        <w:tc>
          <w:tcPr>
            <w:tcW w:w="1267" w:type="dxa"/>
          </w:tcPr>
          <w:p w14:paraId="5280A740" w14:textId="0750F90E" w:rsidR="0062372F" w:rsidRPr="009E3048" w:rsidRDefault="0062372F" w:rsidP="0062372F">
            <w:pPr>
              <w:jc w:val="center"/>
              <w:rPr>
                <w:rFonts w:ascii="Gadugi" w:hAnsi="Gadugi"/>
                <w:b/>
                <w:color w:val="1F3864" w:themeColor="accent5" w:themeShade="80"/>
                <w:sz w:val="24"/>
                <w:szCs w:val="24"/>
              </w:rPr>
            </w:pPr>
            <w:r>
              <w:rPr>
                <w:rFonts w:ascii="Gadugi" w:hAnsi="Gadugi"/>
                <w:b/>
                <w:color w:val="1F3864" w:themeColor="accent5" w:themeShade="80"/>
                <w:sz w:val="24"/>
                <w:szCs w:val="24"/>
              </w:rPr>
              <w:lastRenderedPageBreak/>
              <w:t>Summer Half Term 6</w:t>
            </w:r>
          </w:p>
        </w:tc>
        <w:tc>
          <w:tcPr>
            <w:tcW w:w="2860" w:type="dxa"/>
          </w:tcPr>
          <w:p w14:paraId="5323D7C5" w14:textId="77777777" w:rsidR="0062372F" w:rsidRDefault="0062372F" w:rsidP="0062372F">
            <w:pPr>
              <w:rPr>
                <w:rFonts w:ascii="Gadugi" w:hAnsi="Gadugi" w:cs="Arial"/>
                <w:b/>
                <w:color w:val="1F3864" w:themeColor="accent5" w:themeShade="80"/>
                <w:sz w:val="24"/>
                <w:szCs w:val="24"/>
              </w:rPr>
            </w:pPr>
            <w:r>
              <w:rPr>
                <w:rFonts w:ascii="Gadugi" w:hAnsi="Gadugi" w:cs="Arial"/>
                <w:b/>
                <w:color w:val="1F3864" w:themeColor="accent5" w:themeShade="80"/>
                <w:sz w:val="24"/>
                <w:szCs w:val="24"/>
              </w:rPr>
              <w:t>KS4 Preparation</w:t>
            </w:r>
          </w:p>
          <w:p w14:paraId="211987E5" w14:textId="77777777" w:rsidR="0062372F" w:rsidRDefault="0062372F" w:rsidP="0062372F">
            <w:pPr>
              <w:rPr>
                <w:rFonts w:ascii="Gadugi" w:hAnsi="Gadugi" w:cs="Arial"/>
                <w:b/>
                <w:color w:val="1F3864" w:themeColor="accent5" w:themeShade="80"/>
                <w:sz w:val="24"/>
                <w:szCs w:val="24"/>
              </w:rPr>
            </w:pPr>
          </w:p>
          <w:p w14:paraId="6B7F222C" w14:textId="77777777" w:rsidR="0062372F" w:rsidRDefault="0062372F" w:rsidP="0062372F">
            <w:pPr>
              <w:rPr>
                <w:rFonts w:ascii="Gadugi" w:hAnsi="Gadugi" w:cs="Arial"/>
                <w:color w:val="1F3864" w:themeColor="accent5" w:themeShade="80"/>
                <w:sz w:val="24"/>
                <w:szCs w:val="24"/>
              </w:rPr>
            </w:pPr>
            <w:r>
              <w:rPr>
                <w:rFonts w:ascii="Gadugi" w:hAnsi="Gadugi" w:cs="Arial"/>
                <w:color w:val="1F3864" w:themeColor="accent5" w:themeShade="80"/>
                <w:sz w:val="24"/>
                <w:szCs w:val="24"/>
              </w:rPr>
              <w:t>Appraisal, Composition and Performance</w:t>
            </w:r>
          </w:p>
          <w:p w14:paraId="074EE4DA" w14:textId="77777777" w:rsidR="0062372F" w:rsidRDefault="0062372F" w:rsidP="0062372F">
            <w:pPr>
              <w:rPr>
                <w:rFonts w:ascii="Gadugi" w:hAnsi="Gadugi" w:cs="Arial"/>
                <w:color w:val="1F3864" w:themeColor="accent5" w:themeShade="80"/>
                <w:sz w:val="24"/>
                <w:szCs w:val="24"/>
              </w:rPr>
            </w:pPr>
          </w:p>
          <w:p w14:paraId="78AE4433" w14:textId="77777777" w:rsidR="0062372F" w:rsidRDefault="0062372F" w:rsidP="0062372F">
            <w:pPr>
              <w:rPr>
                <w:rFonts w:ascii="Gadugi" w:hAnsi="Gadugi" w:cs="Arial"/>
                <w:color w:val="1F3864" w:themeColor="accent5" w:themeShade="80"/>
                <w:sz w:val="24"/>
                <w:szCs w:val="24"/>
              </w:rPr>
            </w:pPr>
            <w:r>
              <w:rPr>
                <w:rFonts w:ascii="Gadugi" w:hAnsi="Gadugi" w:cs="Arial"/>
                <w:color w:val="1F3864" w:themeColor="accent5" w:themeShade="80"/>
                <w:sz w:val="24"/>
                <w:szCs w:val="24"/>
              </w:rPr>
              <w:t>Areas of Study:</w:t>
            </w:r>
          </w:p>
          <w:p w14:paraId="507B63E5" w14:textId="77777777" w:rsidR="0062372F" w:rsidRDefault="0062372F" w:rsidP="0062372F">
            <w:pPr>
              <w:rPr>
                <w:rFonts w:ascii="Gadugi" w:hAnsi="Gadugi" w:cs="Arial"/>
                <w:color w:val="1F3864" w:themeColor="accent5" w:themeShade="80"/>
                <w:sz w:val="24"/>
                <w:szCs w:val="24"/>
              </w:rPr>
            </w:pPr>
            <w:r>
              <w:rPr>
                <w:rFonts w:ascii="Gadugi" w:hAnsi="Gadugi" w:cs="Arial"/>
                <w:color w:val="1F3864" w:themeColor="accent5" w:themeShade="80"/>
                <w:sz w:val="24"/>
                <w:szCs w:val="24"/>
              </w:rPr>
              <w:t>Composition (minimalism)</w:t>
            </w:r>
          </w:p>
          <w:p w14:paraId="28B41C56" w14:textId="77777777" w:rsidR="0062372F" w:rsidRDefault="0062372F" w:rsidP="0062372F">
            <w:pPr>
              <w:rPr>
                <w:rFonts w:ascii="Gadugi" w:hAnsi="Gadugi" w:cs="Arial"/>
                <w:color w:val="1F3864" w:themeColor="accent5" w:themeShade="80"/>
                <w:sz w:val="24"/>
                <w:szCs w:val="24"/>
              </w:rPr>
            </w:pPr>
          </w:p>
          <w:p w14:paraId="20AFE869" w14:textId="77777777" w:rsidR="0062372F" w:rsidRDefault="0062372F" w:rsidP="0062372F">
            <w:pPr>
              <w:rPr>
                <w:rFonts w:ascii="Gadugi" w:hAnsi="Gadugi" w:cs="Arial"/>
                <w:color w:val="1F3864" w:themeColor="accent5" w:themeShade="80"/>
                <w:sz w:val="24"/>
                <w:szCs w:val="24"/>
              </w:rPr>
            </w:pPr>
            <w:r>
              <w:rPr>
                <w:rFonts w:ascii="Gadugi" w:hAnsi="Gadugi" w:cs="Arial"/>
                <w:color w:val="1F3864" w:themeColor="accent5" w:themeShade="80"/>
                <w:sz w:val="24"/>
                <w:szCs w:val="24"/>
              </w:rPr>
              <w:t>Introduction to Jazz</w:t>
            </w:r>
          </w:p>
          <w:p w14:paraId="1773BD78" w14:textId="77777777" w:rsidR="0062372F" w:rsidRDefault="0062372F" w:rsidP="0062372F">
            <w:pPr>
              <w:rPr>
                <w:rFonts w:ascii="Gadugi" w:hAnsi="Gadugi" w:cs="Arial"/>
                <w:color w:val="1F3864" w:themeColor="accent5" w:themeShade="80"/>
                <w:sz w:val="24"/>
                <w:szCs w:val="24"/>
              </w:rPr>
            </w:pPr>
            <w:r>
              <w:rPr>
                <w:rFonts w:ascii="Gadugi" w:hAnsi="Gadugi" w:cs="Arial"/>
                <w:color w:val="1F3864" w:themeColor="accent5" w:themeShade="80"/>
                <w:sz w:val="24"/>
                <w:szCs w:val="24"/>
              </w:rPr>
              <w:t>(jazz composition)</w:t>
            </w:r>
          </w:p>
          <w:p w14:paraId="4E385658" w14:textId="77777777" w:rsidR="0062372F" w:rsidRDefault="0062372F" w:rsidP="0062372F">
            <w:pPr>
              <w:rPr>
                <w:rFonts w:ascii="Gadugi" w:hAnsi="Gadugi" w:cs="Arial"/>
                <w:color w:val="1F3864" w:themeColor="accent5" w:themeShade="80"/>
                <w:sz w:val="24"/>
                <w:szCs w:val="24"/>
              </w:rPr>
            </w:pPr>
          </w:p>
          <w:p w14:paraId="62555F2F" w14:textId="77777777" w:rsidR="0062372F" w:rsidRDefault="0062372F" w:rsidP="0062372F">
            <w:pPr>
              <w:rPr>
                <w:rFonts w:ascii="Gadugi" w:hAnsi="Gadugi" w:cs="Arial"/>
                <w:color w:val="1F3864" w:themeColor="accent5" w:themeShade="80"/>
                <w:sz w:val="24"/>
                <w:szCs w:val="24"/>
              </w:rPr>
            </w:pPr>
            <w:r>
              <w:rPr>
                <w:rFonts w:ascii="Gadugi" w:hAnsi="Gadugi" w:cs="Arial"/>
                <w:color w:val="1F3864" w:themeColor="accent5" w:themeShade="80"/>
                <w:sz w:val="24"/>
                <w:szCs w:val="24"/>
              </w:rPr>
              <w:t>Introduction to Disco</w:t>
            </w:r>
          </w:p>
          <w:p w14:paraId="2C9D2395" w14:textId="00317987" w:rsidR="0062372F" w:rsidRDefault="0062372F" w:rsidP="0062372F">
            <w:pPr>
              <w:rPr>
                <w:rFonts w:ascii="Gadugi" w:hAnsi="Gadugi" w:cs="Arial"/>
                <w:b/>
                <w:color w:val="1F3864" w:themeColor="accent5" w:themeShade="80"/>
                <w:sz w:val="24"/>
                <w:szCs w:val="24"/>
              </w:rPr>
            </w:pPr>
            <w:r>
              <w:rPr>
                <w:rFonts w:ascii="Gadugi" w:hAnsi="Gadugi" w:cs="Arial"/>
                <w:color w:val="1F3864" w:themeColor="accent5" w:themeShade="80"/>
                <w:sz w:val="24"/>
                <w:szCs w:val="24"/>
              </w:rPr>
              <w:t>(disco performance)</w:t>
            </w:r>
          </w:p>
        </w:tc>
        <w:tc>
          <w:tcPr>
            <w:tcW w:w="3093" w:type="dxa"/>
          </w:tcPr>
          <w:p w14:paraId="48AF12D0" w14:textId="3E529D17" w:rsid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Formative assessment:</w:t>
            </w:r>
            <w:r w:rsidRPr="002E7E72">
              <w:rPr>
                <w:rFonts w:ascii="Gadugi" w:hAnsi="Gadugi" w:cs="Arial"/>
                <w:color w:val="1F3864" w:themeColor="accent5" w:themeShade="80"/>
                <w:sz w:val="24"/>
                <w:szCs w:val="24"/>
              </w:rPr>
              <w:br/>
              <w:t>Teacher observation and feedback during standalone practical and listening tasks. Mini knowledge checks on minimalism, serialism, jazz and disco vocabulary. Peer/self-assessment of short composition and performance tasks.</w:t>
            </w:r>
          </w:p>
          <w:p w14:paraId="02614C82" w14:textId="77777777" w:rsidR="002E7E72" w:rsidRPr="002E7E72" w:rsidRDefault="002E7E72" w:rsidP="002E7E72">
            <w:pPr>
              <w:rPr>
                <w:rFonts w:ascii="Gadugi" w:hAnsi="Gadugi" w:cs="Arial"/>
                <w:color w:val="1F3864" w:themeColor="accent5" w:themeShade="80"/>
                <w:sz w:val="24"/>
                <w:szCs w:val="24"/>
              </w:rPr>
            </w:pPr>
          </w:p>
          <w:p w14:paraId="7F718D60"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Summative assessment:</w:t>
            </w:r>
            <w:r w:rsidRPr="002E7E72">
              <w:rPr>
                <w:rFonts w:ascii="Gadugi" w:hAnsi="Gadugi" w:cs="Arial"/>
                <w:color w:val="1F3864" w:themeColor="accent5" w:themeShade="80"/>
                <w:sz w:val="24"/>
                <w:szCs w:val="24"/>
              </w:rPr>
              <w:br/>
              <w:t>Portfolio of short KS4 preparation tasks: minimalist or serialist composition exercise, jazz listening/appraisal task, and disco performance or arrangement task. Pupils reflect on the musical features used and how these link to KS4 areas of study.</w:t>
            </w:r>
          </w:p>
          <w:p w14:paraId="236AE319" w14:textId="77777777" w:rsidR="0062372F" w:rsidRPr="009E3048" w:rsidRDefault="0062372F" w:rsidP="002E7E72">
            <w:pPr>
              <w:rPr>
                <w:rFonts w:ascii="Gadugi" w:hAnsi="Gadugi" w:cs="Arial"/>
                <w:color w:val="1F3864" w:themeColor="accent5" w:themeShade="80"/>
                <w:sz w:val="24"/>
                <w:szCs w:val="24"/>
              </w:rPr>
            </w:pPr>
          </w:p>
        </w:tc>
        <w:tc>
          <w:tcPr>
            <w:tcW w:w="5011" w:type="dxa"/>
          </w:tcPr>
          <w:p w14:paraId="5F7242D6" w14:textId="5FFB23C9" w:rsid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Declarative knowledge:</w:t>
            </w:r>
            <w:r w:rsidRPr="002E7E72">
              <w:rPr>
                <w:rFonts w:ascii="Gadugi" w:hAnsi="Gadugi" w:cs="Arial"/>
                <w:color w:val="1F3864" w:themeColor="accent5" w:themeShade="80"/>
                <w:sz w:val="24"/>
                <w:szCs w:val="24"/>
              </w:rPr>
              <w:t xml:space="preserve"> Understand key features of minimalism, serialism, jazz and disco. Pupils learn about ostinato, phasing, note rows, improvisation, swung rhythms, syncopation, walking bass, extended chords, disco grooves, hooks and dance music textures.</w:t>
            </w:r>
          </w:p>
          <w:p w14:paraId="4098C97C" w14:textId="77777777" w:rsidR="002E7E72" w:rsidRPr="002E7E72" w:rsidRDefault="002E7E72" w:rsidP="002E7E72">
            <w:pPr>
              <w:rPr>
                <w:rFonts w:ascii="Gadugi" w:hAnsi="Gadugi" w:cs="Arial"/>
                <w:color w:val="1F3864" w:themeColor="accent5" w:themeShade="80"/>
                <w:sz w:val="24"/>
                <w:szCs w:val="24"/>
              </w:rPr>
            </w:pPr>
          </w:p>
          <w:p w14:paraId="3D7AF504" w14:textId="4076705D" w:rsid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Procedural knowledge:</w:t>
            </w:r>
            <w:r w:rsidRPr="002E7E72">
              <w:rPr>
                <w:rFonts w:ascii="Gadugi" w:hAnsi="Gadugi" w:cs="Arial"/>
                <w:color w:val="1F3864" w:themeColor="accent5" w:themeShade="80"/>
                <w:sz w:val="24"/>
                <w:szCs w:val="24"/>
              </w:rPr>
              <w:t xml:space="preserve"> Compose short pieces using minimalist and serialist techniques. Identify and describe musical features in jazz and disco listening examples. Perform or arrange disco music using ensemble skills, rhythm accuracy and stylistic awareness.</w:t>
            </w:r>
          </w:p>
          <w:p w14:paraId="1AC18338" w14:textId="77777777" w:rsidR="002E7E72" w:rsidRPr="002E7E72" w:rsidRDefault="002E7E72" w:rsidP="002E7E72">
            <w:pPr>
              <w:rPr>
                <w:rFonts w:ascii="Gadugi" w:hAnsi="Gadugi" w:cs="Arial"/>
                <w:color w:val="1F3864" w:themeColor="accent5" w:themeShade="80"/>
                <w:sz w:val="24"/>
                <w:szCs w:val="24"/>
              </w:rPr>
            </w:pPr>
          </w:p>
          <w:p w14:paraId="31167C29"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Disciplinary knowledge:</w:t>
            </w:r>
            <w:r w:rsidRPr="002E7E72">
              <w:rPr>
                <w:rFonts w:ascii="Gadugi" w:hAnsi="Gadugi" w:cs="Arial"/>
                <w:color w:val="1F3864" w:themeColor="accent5" w:themeShade="80"/>
                <w:sz w:val="24"/>
                <w:szCs w:val="24"/>
              </w:rPr>
              <w:t xml:space="preserve"> Develop appraisal, composition and performance skills linked to KS4 Music. Pupils explore how different musical styles use structure, rhythm, harmony, texture and instrumentation. This unit revisits prior KS3 skills while introducing topics and approaches pupils may encounter at Key Stage 4.</w:t>
            </w:r>
          </w:p>
          <w:p w14:paraId="5696F2FF" w14:textId="77777777" w:rsidR="0062372F" w:rsidRPr="009E3048" w:rsidRDefault="0062372F" w:rsidP="0062372F">
            <w:pPr>
              <w:rPr>
                <w:rFonts w:ascii="Gadugi" w:hAnsi="Gadugi" w:cs="Arial"/>
                <w:color w:val="1F3864" w:themeColor="accent5" w:themeShade="80"/>
                <w:sz w:val="24"/>
                <w:szCs w:val="24"/>
              </w:rPr>
            </w:pPr>
          </w:p>
        </w:tc>
        <w:tc>
          <w:tcPr>
            <w:tcW w:w="3575" w:type="dxa"/>
          </w:tcPr>
          <w:p w14:paraId="61E6F016" w14:textId="77777777"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Vocabulary:</w:t>
            </w:r>
            <w:r w:rsidRPr="002E7E72">
              <w:rPr>
                <w:rFonts w:ascii="Gadugi" w:hAnsi="Gadugi" w:cs="Arial"/>
                <w:color w:val="1F3864" w:themeColor="accent5" w:themeShade="80"/>
                <w:sz w:val="24"/>
                <w:szCs w:val="24"/>
              </w:rPr>
              <w:t xml:space="preserve"> Minimalism, ostinato, phasing, repetition, serialism, tone row, retrograde, inversion, jazz, improvisation, syncopation, swing, walking bass, seventh chord, disco, groove, hook, riff.</w:t>
            </w:r>
          </w:p>
          <w:p w14:paraId="739556BA" w14:textId="0A5964FA" w:rsidR="002E7E72" w:rsidRDefault="002E7E72" w:rsidP="002E7E72">
            <w:pPr>
              <w:rPr>
                <w:rFonts w:ascii="Gadugi" w:hAnsi="Gadugi" w:cs="Arial"/>
                <w:color w:val="1F3864" w:themeColor="accent5" w:themeShade="80"/>
                <w:sz w:val="24"/>
                <w:szCs w:val="24"/>
              </w:rPr>
            </w:pPr>
            <w:r w:rsidRPr="002E7E72">
              <w:rPr>
                <w:rFonts w:ascii="Gadugi" w:hAnsi="Gadugi" w:cs="Arial"/>
                <w:color w:val="1F3864" w:themeColor="accent5" w:themeShade="80"/>
                <w:sz w:val="24"/>
                <w:szCs w:val="24"/>
              </w:rPr>
              <w:t>Pupils read short style summaries and listening prompts linked to KS4-style appraisal.</w:t>
            </w:r>
          </w:p>
          <w:p w14:paraId="228379A7" w14:textId="77777777" w:rsidR="002E7E72" w:rsidRPr="002E7E72" w:rsidRDefault="002E7E72" w:rsidP="002E7E72">
            <w:pPr>
              <w:rPr>
                <w:rFonts w:ascii="Gadugi" w:hAnsi="Gadugi" w:cs="Arial"/>
                <w:color w:val="1F3864" w:themeColor="accent5" w:themeShade="80"/>
                <w:sz w:val="24"/>
                <w:szCs w:val="24"/>
              </w:rPr>
            </w:pPr>
          </w:p>
          <w:p w14:paraId="432D1C80" w14:textId="28DEC34D" w:rsid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Oracy:</w:t>
            </w:r>
            <w:r w:rsidRPr="002E7E72">
              <w:rPr>
                <w:rFonts w:ascii="Gadugi" w:hAnsi="Gadugi" w:cs="Arial"/>
                <w:color w:val="1F3864" w:themeColor="accent5" w:themeShade="80"/>
                <w:sz w:val="24"/>
                <w:szCs w:val="24"/>
              </w:rPr>
              <w:t xml:space="preserve"> Pupils use talk tactics to compare musical features across minimalism, serialism, jazz and disco. Pupils explain compositional choices and give peer feedback using accurate musical vocabulary.</w:t>
            </w:r>
          </w:p>
          <w:p w14:paraId="04F72D54" w14:textId="77777777" w:rsidR="002E7E72" w:rsidRPr="002E7E72" w:rsidRDefault="002E7E72" w:rsidP="002E7E72">
            <w:pPr>
              <w:rPr>
                <w:rFonts w:ascii="Gadugi" w:hAnsi="Gadugi" w:cs="Arial"/>
                <w:color w:val="1F3864" w:themeColor="accent5" w:themeShade="80"/>
                <w:sz w:val="24"/>
                <w:szCs w:val="24"/>
              </w:rPr>
            </w:pPr>
          </w:p>
          <w:p w14:paraId="34AB28F3" w14:textId="29F85AD5" w:rsidR="002E7E72" w:rsidRPr="002E7E72" w:rsidRDefault="002E7E72" w:rsidP="002E7E72">
            <w:pPr>
              <w:rPr>
                <w:rFonts w:ascii="Gadugi" w:hAnsi="Gadugi" w:cs="Arial"/>
                <w:color w:val="1F3864" w:themeColor="accent5" w:themeShade="80"/>
                <w:sz w:val="24"/>
                <w:szCs w:val="24"/>
              </w:rPr>
            </w:pPr>
            <w:r w:rsidRPr="002E7E72">
              <w:rPr>
                <w:rFonts w:ascii="Gadugi" w:hAnsi="Gadugi" w:cs="Arial"/>
                <w:b/>
                <w:bCs/>
                <w:color w:val="1F3864" w:themeColor="accent5" w:themeShade="80"/>
                <w:sz w:val="24"/>
                <w:szCs w:val="24"/>
              </w:rPr>
              <w:t>Writing:</w:t>
            </w:r>
            <w:r w:rsidRPr="002E7E72">
              <w:rPr>
                <w:rFonts w:ascii="Gadugi" w:hAnsi="Gadugi" w:cs="Arial"/>
                <w:color w:val="1F3864" w:themeColor="accent5" w:themeShade="80"/>
                <w:sz w:val="24"/>
                <w:szCs w:val="24"/>
              </w:rPr>
              <w:t xml:space="preserve"> Pupils complete short appraisal responses and written reflections on composition/performance tasks.</w:t>
            </w:r>
          </w:p>
          <w:p w14:paraId="77F51453" w14:textId="77777777" w:rsidR="0062372F" w:rsidRPr="009E3048" w:rsidRDefault="0062372F" w:rsidP="0062372F">
            <w:pPr>
              <w:rPr>
                <w:rFonts w:ascii="Gadugi" w:hAnsi="Gadugi" w:cs="Arial"/>
                <w:color w:val="1F3864" w:themeColor="accent5" w:themeShade="80"/>
                <w:sz w:val="24"/>
                <w:szCs w:val="24"/>
              </w:rPr>
            </w:pPr>
          </w:p>
        </w:tc>
      </w:tr>
    </w:tbl>
    <w:p w14:paraId="620048CE" w14:textId="34F3B4CC" w:rsidR="00AC056B" w:rsidRPr="009E3048" w:rsidRDefault="00AC056B" w:rsidP="008703FE">
      <w:pPr>
        <w:spacing w:line="276" w:lineRule="auto"/>
        <w:rPr>
          <w:rFonts w:ascii="Gadugi" w:hAnsi="Gadugi" w:cstheme="majorHAnsi"/>
          <w:b/>
          <w:color w:val="1F3864" w:themeColor="accent5" w:themeShade="80"/>
          <w:sz w:val="24"/>
          <w:szCs w:val="24"/>
        </w:rPr>
      </w:pPr>
    </w:p>
    <w:sectPr w:rsidR="00AC056B" w:rsidRPr="009E304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A7812" w14:textId="77777777" w:rsidR="005A155C" w:rsidRDefault="005A155C" w:rsidP="00A2239D">
      <w:pPr>
        <w:spacing w:after="0" w:line="240" w:lineRule="auto"/>
      </w:pPr>
      <w:r>
        <w:separator/>
      </w:r>
    </w:p>
  </w:endnote>
  <w:endnote w:type="continuationSeparator" w:id="0">
    <w:p w14:paraId="7E822FA0" w14:textId="77777777" w:rsidR="005A155C" w:rsidRDefault="005A155C"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E19E6" w14:textId="77777777" w:rsidR="005A155C" w:rsidRDefault="005A155C" w:rsidP="00A2239D">
      <w:pPr>
        <w:spacing w:after="0" w:line="240" w:lineRule="auto"/>
      </w:pPr>
      <w:r>
        <w:separator/>
      </w:r>
    </w:p>
  </w:footnote>
  <w:footnote w:type="continuationSeparator" w:id="0">
    <w:p w14:paraId="5FFA2CC8" w14:textId="77777777" w:rsidR="005A155C" w:rsidRDefault="005A155C"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53F8F"/>
    <w:multiLevelType w:val="hybridMultilevel"/>
    <w:tmpl w:val="E66A2EAC"/>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40B6218"/>
    <w:multiLevelType w:val="hybridMultilevel"/>
    <w:tmpl w:val="89168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360E1E"/>
    <w:multiLevelType w:val="hybridMultilevel"/>
    <w:tmpl w:val="23305D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FD32B1"/>
    <w:multiLevelType w:val="hybridMultilevel"/>
    <w:tmpl w:val="972880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1"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27831"/>
    <w:multiLevelType w:val="hybridMultilevel"/>
    <w:tmpl w:val="8D161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7D527F1"/>
    <w:multiLevelType w:val="hybridMultilevel"/>
    <w:tmpl w:val="9D1475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5"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765AEB"/>
    <w:multiLevelType w:val="hybridMultilevel"/>
    <w:tmpl w:val="AB94F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D7B2E9D"/>
    <w:multiLevelType w:val="hybridMultilevel"/>
    <w:tmpl w:val="62048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35"/>
  </w:num>
  <w:num w:numId="4">
    <w:abstractNumId w:val="38"/>
  </w:num>
  <w:num w:numId="5">
    <w:abstractNumId w:val="19"/>
  </w:num>
  <w:num w:numId="6">
    <w:abstractNumId w:val="40"/>
  </w:num>
  <w:num w:numId="7">
    <w:abstractNumId w:val="36"/>
  </w:num>
  <w:num w:numId="8">
    <w:abstractNumId w:val="44"/>
  </w:num>
  <w:num w:numId="9">
    <w:abstractNumId w:val="16"/>
  </w:num>
  <w:num w:numId="10">
    <w:abstractNumId w:val="31"/>
  </w:num>
  <w:num w:numId="11">
    <w:abstractNumId w:val="32"/>
  </w:num>
  <w:num w:numId="12">
    <w:abstractNumId w:val="27"/>
  </w:num>
  <w:num w:numId="13">
    <w:abstractNumId w:val="12"/>
  </w:num>
  <w:num w:numId="14">
    <w:abstractNumId w:val="42"/>
  </w:num>
  <w:num w:numId="15">
    <w:abstractNumId w:val="15"/>
  </w:num>
  <w:num w:numId="16">
    <w:abstractNumId w:val="28"/>
  </w:num>
  <w:num w:numId="17">
    <w:abstractNumId w:val="5"/>
  </w:num>
  <w:num w:numId="18">
    <w:abstractNumId w:val="34"/>
  </w:num>
  <w:num w:numId="19">
    <w:abstractNumId w:val="33"/>
  </w:num>
  <w:num w:numId="20">
    <w:abstractNumId w:val="4"/>
  </w:num>
  <w:num w:numId="21">
    <w:abstractNumId w:val="37"/>
  </w:num>
  <w:num w:numId="22">
    <w:abstractNumId w:val="25"/>
  </w:num>
  <w:num w:numId="23">
    <w:abstractNumId w:val="0"/>
  </w:num>
  <w:num w:numId="24">
    <w:abstractNumId w:val="2"/>
  </w:num>
  <w:num w:numId="25">
    <w:abstractNumId w:val="6"/>
  </w:num>
  <w:num w:numId="26">
    <w:abstractNumId w:val="7"/>
  </w:num>
  <w:num w:numId="27">
    <w:abstractNumId w:val="24"/>
  </w:num>
  <w:num w:numId="28">
    <w:abstractNumId w:val="30"/>
  </w:num>
  <w:num w:numId="29">
    <w:abstractNumId w:val="41"/>
  </w:num>
  <w:num w:numId="30">
    <w:abstractNumId w:val="9"/>
  </w:num>
  <w:num w:numId="31">
    <w:abstractNumId w:val="8"/>
  </w:num>
  <w:num w:numId="32">
    <w:abstractNumId w:val="21"/>
  </w:num>
  <w:num w:numId="33">
    <w:abstractNumId w:val="43"/>
  </w:num>
  <w:num w:numId="34">
    <w:abstractNumId w:val="22"/>
  </w:num>
  <w:num w:numId="35">
    <w:abstractNumId w:val="3"/>
  </w:num>
  <w:num w:numId="36">
    <w:abstractNumId w:val="23"/>
  </w:num>
  <w:num w:numId="37">
    <w:abstractNumId w:val="17"/>
  </w:num>
  <w:num w:numId="38">
    <w:abstractNumId w:val="45"/>
  </w:num>
  <w:num w:numId="39">
    <w:abstractNumId w:val="14"/>
  </w:num>
  <w:num w:numId="40">
    <w:abstractNumId w:val="26"/>
  </w:num>
  <w:num w:numId="41">
    <w:abstractNumId w:val="1"/>
  </w:num>
  <w:num w:numId="42">
    <w:abstractNumId w:val="46"/>
  </w:num>
  <w:num w:numId="43">
    <w:abstractNumId w:val="11"/>
  </w:num>
  <w:num w:numId="44">
    <w:abstractNumId w:val="18"/>
  </w:num>
  <w:num w:numId="45">
    <w:abstractNumId w:val="39"/>
  </w:num>
  <w:num w:numId="46">
    <w:abstractNumId w:val="29"/>
  </w:num>
  <w:num w:numId="47">
    <w:abstractNumId w:val="13"/>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1A96"/>
    <w:rsid w:val="00024CB9"/>
    <w:rsid w:val="00031174"/>
    <w:rsid w:val="00066272"/>
    <w:rsid w:val="00092180"/>
    <w:rsid w:val="000A285E"/>
    <w:rsid w:val="000B0B64"/>
    <w:rsid w:val="000B60FD"/>
    <w:rsid w:val="000C3AD3"/>
    <w:rsid w:val="000E09D4"/>
    <w:rsid w:val="000E35DE"/>
    <w:rsid w:val="000F18C9"/>
    <w:rsid w:val="000F19C3"/>
    <w:rsid w:val="000F6979"/>
    <w:rsid w:val="00101F90"/>
    <w:rsid w:val="0010797D"/>
    <w:rsid w:val="00110668"/>
    <w:rsid w:val="0012331A"/>
    <w:rsid w:val="00146AA9"/>
    <w:rsid w:val="00146B87"/>
    <w:rsid w:val="00147B3E"/>
    <w:rsid w:val="00174A2E"/>
    <w:rsid w:val="001803F5"/>
    <w:rsid w:val="001E4F8D"/>
    <w:rsid w:val="001F00D2"/>
    <w:rsid w:val="001F1F0C"/>
    <w:rsid w:val="002335D5"/>
    <w:rsid w:val="002364A2"/>
    <w:rsid w:val="0024473E"/>
    <w:rsid w:val="002546B1"/>
    <w:rsid w:val="00264601"/>
    <w:rsid w:val="00267249"/>
    <w:rsid w:val="00274194"/>
    <w:rsid w:val="002B4D86"/>
    <w:rsid w:val="002E7E72"/>
    <w:rsid w:val="00331335"/>
    <w:rsid w:val="00344FC8"/>
    <w:rsid w:val="00366E0F"/>
    <w:rsid w:val="0037283A"/>
    <w:rsid w:val="003813FE"/>
    <w:rsid w:val="003A6942"/>
    <w:rsid w:val="003D0A50"/>
    <w:rsid w:val="003D536E"/>
    <w:rsid w:val="003E0B6E"/>
    <w:rsid w:val="003E21F0"/>
    <w:rsid w:val="00454F4C"/>
    <w:rsid w:val="00492E6C"/>
    <w:rsid w:val="004A2B06"/>
    <w:rsid w:val="004C0806"/>
    <w:rsid w:val="004C21E6"/>
    <w:rsid w:val="004D70D0"/>
    <w:rsid w:val="004F0F4E"/>
    <w:rsid w:val="005A155C"/>
    <w:rsid w:val="005B4500"/>
    <w:rsid w:val="005E5746"/>
    <w:rsid w:val="005F4B6A"/>
    <w:rsid w:val="0062372F"/>
    <w:rsid w:val="0066650C"/>
    <w:rsid w:val="00695457"/>
    <w:rsid w:val="006A3BBD"/>
    <w:rsid w:val="006A5BDA"/>
    <w:rsid w:val="006B08D8"/>
    <w:rsid w:val="006C11A7"/>
    <w:rsid w:val="006D71DA"/>
    <w:rsid w:val="006F6894"/>
    <w:rsid w:val="007003D0"/>
    <w:rsid w:val="00761EB0"/>
    <w:rsid w:val="00774515"/>
    <w:rsid w:val="0078152C"/>
    <w:rsid w:val="00790383"/>
    <w:rsid w:val="007D6C68"/>
    <w:rsid w:val="00811F90"/>
    <w:rsid w:val="00814AA1"/>
    <w:rsid w:val="008325F6"/>
    <w:rsid w:val="0083429E"/>
    <w:rsid w:val="0083695F"/>
    <w:rsid w:val="0085456E"/>
    <w:rsid w:val="0085624D"/>
    <w:rsid w:val="008703FE"/>
    <w:rsid w:val="00872A0E"/>
    <w:rsid w:val="008D2021"/>
    <w:rsid w:val="008F07B2"/>
    <w:rsid w:val="009316F7"/>
    <w:rsid w:val="009543C0"/>
    <w:rsid w:val="0095781B"/>
    <w:rsid w:val="009742D2"/>
    <w:rsid w:val="009B05C0"/>
    <w:rsid w:val="009C615C"/>
    <w:rsid w:val="009E3048"/>
    <w:rsid w:val="00A2239D"/>
    <w:rsid w:val="00A2784D"/>
    <w:rsid w:val="00AB353F"/>
    <w:rsid w:val="00AB601B"/>
    <w:rsid w:val="00AC056B"/>
    <w:rsid w:val="00AC62D8"/>
    <w:rsid w:val="00AE33C0"/>
    <w:rsid w:val="00AE4628"/>
    <w:rsid w:val="00B0340B"/>
    <w:rsid w:val="00B166A6"/>
    <w:rsid w:val="00B31D40"/>
    <w:rsid w:val="00B62A71"/>
    <w:rsid w:val="00B62AF8"/>
    <w:rsid w:val="00BB1BEE"/>
    <w:rsid w:val="00BC04B5"/>
    <w:rsid w:val="00BC0E4E"/>
    <w:rsid w:val="00C006F8"/>
    <w:rsid w:val="00CB5E3E"/>
    <w:rsid w:val="00CC077A"/>
    <w:rsid w:val="00CC3D41"/>
    <w:rsid w:val="00CD02FA"/>
    <w:rsid w:val="00CD2200"/>
    <w:rsid w:val="00CE5254"/>
    <w:rsid w:val="00D16D06"/>
    <w:rsid w:val="00D173A0"/>
    <w:rsid w:val="00D26A36"/>
    <w:rsid w:val="00D5365A"/>
    <w:rsid w:val="00D57080"/>
    <w:rsid w:val="00D871D1"/>
    <w:rsid w:val="00DA50C9"/>
    <w:rsid w:val="00DF2D80"/>
    <w:rsid w:val="00E07B5A"/>
    <w:rsid w:val="00E33E52"/>
    <w:rsid w:val="00E4151F"/>
    <w:rsid w:val="00E45332"/>
    <w:rsid w:val="00E83325"/>
    <w:rsid w:val="00E83A73"/>
    <w:rsid w:val="00E9009F"/>
    <w:rsid w:val="00EA645D"/>
    <w:rsid w:val="00EB11D6"/>
    <w:rsid w:val="00EB284A"/>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IntenseEmphasis">
    <w:name w:val="Intense Emphasis"/>
    <w:basedOn w:val="DefaultParagraphFont"/>
    <w:uiPriority w:val="21"/>
    <w:qFormat/>
    <w:rsid w:val="000C3AD3"/>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148458">
      <w:bodyDiv w:val="1"/>
      <w:marLeft w:val="0"/>
      <w:marRight w:val="0"/>
      <w:marTop w:val="0"/>
      <w:marBottom w:val="0"/>
      <w:divBdr>
        <w:top w:val="none" w:sz="0" w:space="0" w:color="auto"/>
        <w:left w:val="none" w:sz="0" w:space="0" w:color="auto"/>
        <w:bottom w:val="none" w:sz="0" w:space="0" w:color="auto"/>
        <w:right w:val="none" w:sz="0" w:space="0" w:color="auto"/>
      </w:divBdr>
      <w:divsChild>
        <w:div w:id="2118331619">
          <w:marLeft w:val="0"/>
          <w:marRight w:val="0"/>
          <w:marTop w:val="0"/>
          <w:marBottom w:val="0"/>
          <w:divBdr>
            <w:top w:val="none" w:sz="0" w:space="0" w:color="auto"/>
            <w:left w:val="none" w:sz="0" w:space="0" w:color="auto"/>
            <w:bottom w:val="none" w:sz="0" w:space="0" w:color="auto"/>
            <w:right w:val="none" w:sz="0" w:space="0" w:color="auto"/>
          </w:divBdr>
        </w:div>
      </w:divsChild>
    </w:div>
    <w:div w:id="900478474">
      <w:bodyDiv w:val="1"/>
      <w:marLeft w:val="0"/>
      <w:marRight w:val="0"/>
      <w:marTop w:val="0"/>
      <w:marBottom w:val="0"/>
      <w:divBdr>
        <w:top w:val="none" w:sz="0" w:space="0" w:color="auto"/>
        <w:left w:val="none" w:sz="0" w:space="0" w:color="auto"/>
        <w:bottom w:val="none" w:sz="0" w:space="0" w:color="auto"/>
        <w:right w:val="none" w:sz="0" w:space="0" w:color="auto"/>
      </w:divBdr>
      <w:divsChild>
        <w:div w:id="1744839844">
          <w:marLeft w:val="0"/>
          <w:marRight w:val="0"/>
          <w:marTop w:val="0"/>
          <w:marBottom w:val="0"/>
          <w:divBdr>
            <w:top w:val="none" w:sz="0" w:space="0" w:color="auto"/>
            <w:left w:val="none" w:sz="0" w:space="0" w:color="auto"/>
            <w:bottom w:val="none" w:sz="0" w:space="0" w:color="auto"/>
            <w:right w:val="none" w:sz="0" w:space="0" w:color="auto"/>
          </w:divBdr>
        </w:div>
      </w:divsChild>
    </w:div>
    <w:div w:id="1061096597">
      <w:bodyDiv w:val="1"/>
      <w:marLeft w:val="0"/>
      <w:marRight w:val="0"/>
      <w:marTop w:val="0"/>
      <w:marBottom w:val="0"/>
      <w:divBdr>
        <w:top w:val="none" w:sz="0" w:space="0" w:color="auto"/>
        <w:left w:val="none" w:sz="0" w:space="0" w:color="auto"/>
        <w:bottom w:val="none" w:sz="0" w:space="0" w:color="auto"/>
        <w:right w:val="none" w:sz="0" w:space="0" w:color="auto"/>
      </w:divBdr>
      <w:divsChild>
        <w:div w:id="1537617524">
          <w:marLeft w:val="0"/>
          <w:marRight w:val="0"/>
          <w:marTop w:val="0"/>
          <w:marBottom w:val="0"/>
          <w:divBdr>
            <w:top w:val="none" w:sz="0" w:space="0" w:color="auto"/>
            <w:left w:val="none" w:sz="0" w:space="0" w:color="auto"/>
            <w:bottom w:val="none" w:sz="0" w:space="0" w:color="auto"/>
            <w:right w:val="none" w:sz="0" w:space="0" w:color="auto"/>
          </w:divBdr>
        </w:div>
      </w:divsChild>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411662292">
      <w:bodyDiv w:val="1"/>
      <w:marLeft w:val="0"/>
      <w:marRight w:val="0"/>
      <w:marTop w:val="0"/>
      <w:marBottom w:val="0"/>
      <w:divBdr>
        <w:top w:val="none" w:sz="0" w:space="0" w:color="auto"/>
        <w:left w:val="none" w:sz="0" w:space="0" w:color="auto"/>
        <w:bottom w:val="none" w:sz="0" w:space="0" w:color="auto"/>
        <w:right w:val="none" w:sz="0" w:space="0" w:color="auto"/>
      </w:divBdr>
      <w:divsChild>
        <w:div w:id="1632636230">
          <w:marLeft w:val="0"/>
          <w:marRight w:val="0"/>
          <w:marTop w:val="0"/>
          <w:marBottom w:val="0"/>
          <w:divBdr>
            <w:top w:val="none" w:sz="0" w:space="0" w:color="auto"/>
            <w:left w:val="none" w:sz="0" w:space="0" w:color="auto"/>
            <w:bottom w:val="none" w:sz="0" w:space="0" w:color="auto"/>
            <w:right w:val="none" w:sz="0" w:space="0" w:color="auto"/>
          </w:divBdr>
        </w:div>
      </w:divsChild>
    </w:div>
    <w:div w:id="1532451213">
      <w:bodyDiv w:val="1"/>
      <w:marLeft w:val="0"/>
      <w:marRight w:val="0"/>
      <w:marTop w:val="0"/>
      <w:marBottom w:val="0"/>
      <w:divBdr>
        <w:top w:val="none" w:sz="0" w:space="0" w:color="auto"/>
        <w:left w:val="none" w:sz="0" w:space="0" w:color="auto"/>
        <w:bottom w:val="none" w:sz="0" w:space="0" w:color="auto"/>
        <w:right w:val="none" w:sz="0" w:space="0" w:color="auto"/>
      </w:divBdr>
      <w:divsChild>
        <w:div w:id="1953366559">
          <w:marLeft w:val="0"/>
          <w:marRight w:val="0"/>
          <w:marTop w:val="0"/>
          <w:marBottom w:val="0"/>
          <w:divBdr>
            <w:top w:val="none" w:sz="0" w:space="0" w:color="auto"/>
            <w:left w:val="none" w:sz="0" w:space="0" w:color="auto"/>
            <w:bottom w:val="none" w:sz="0" w:space="0" w:color="auto"/>
            <w:right w:val="none" w:sz="0" w:space="0" w:color="auto"/>
          </w:divBdr>
        </w:div>
      </w:divsChild>
    </w:div>
    <w:div w:id="1533420937">
      <w:bodyDiv w:val="1"/>
      <w:marLeft w:val="0"/>
      <w:marRight w:val="0"/>
      <w:marTop w:val="0"/>
      <w:marBottom w:val="0"/>
      <w:divBdr>
        <w:top w:val="none" w:sz="0" w:space="0" w:color="auto"/>
        <w:left w:val="none" w:sz="0" w:space="0" w:color="auto"/>
        <w:bottom w:val="none" w:sz="0" w:space="0" w:color="auto"/>
        <w:right w:val="none" w:sz="0" w:space="0" w:color="auto"/>
      </w:divBdr>
      <w:divsChild>
        <w:div w:id="2096003593">
          <w:marLeft w:val="0"/>
          <w:marRight w:val="0"/>
          <w:marTop w:val="0"/>
          <w:marBottom w:val="0"/>
          <w:divBdr>
            <w:top w:val="none" w:sz="0" w:space="0" w:color="auto"/>
            <w:left w:val="none" w:sz="0" w:space="0" w:color="auto"/>
            <w:bottom w:val="none" w:sz="0" w:space="0" w:color="auto"/>
            <w:right w:val="none" w:sz="0" w:space="0" w:color="auto"/>
          </w:divBdr>
        </w:div>
      </w:divsChild>
    </w:div>
    <w:div w:id="1913418766">
      <w:bodyDiv w:val="1"/>
      <w:marLeft w:val="0"/>
      <w:marRight w:val="0"/>
      <w:marTop w:val="0"/>
      <w:marBottom w:val="0"/>
      <w:divBdr>
        <w:top w:val="none" w:sz="0" w:space="0" w:color="auto"/>
        <w:left w:val="none" w:sz="0" w:space="0" w:color="auto"/>
        <w:bottom w:val="none" w:sz="0" w:space="0" w:color="auto"/>
        <w:right w:val="none" w:sz="0" w:space="0" w:color="auto"/>
      </w:divBdr>
      <w:divsChild>
        <w:div w:id="4083559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32F4F-5811-44CC-A912-779CA6BE0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1378</Words>
  <Characters>7860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Perf Arts - Mr Crawley</cp:lastModifiedBy>
  <cp:revision>2</cp:revision>
  <cp:lastPrinted>2022-12-06T07:20:00Z</cp:lastPrinted>
  <dcterms:created xsi:type="dcterms:W3CDTF">2026-07-14T08:30:00Z</dcterms:created>
  <dcterms:modified xsi:type="dcterms:W3CDTF">2026-07-14T08:30:00Z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-1651332708</vt:i4>
  </property>
  <property fmtid="{D5CDD505-2E9C-101B-9397-08002B2CF9AE}" pid="3" name="_NewReviewCycle">
    <vt:lpwstr/>
  </property>
  <property fmtid="{D5CDD505-2E9C-101B-9397-08002B2CF9AE}" pid="4" name="_EmailSubject">
    <vt:lpwstr>Long Term Plans</vt:lpwstr>
  </property>
  <property fmtid="{D5CDD505-2E9C-101B-9397-08002B2CF9AE}" pid="5" name="_AuthorEmail">
    <vt:lpwstr>MCrawley@fairfieldhighschool.co.uk</vt:lpwstr>
  </property>
  <property fmtid="{D5CDD505-2E9C-101B-9397-08002B2CF9AE}" pid="6" name="_AuthorEmailDisplayName">
    <vt:lpwstr>Perf Arts - Mr Crawley</vt:lpwstr>
  </property>
  <property fmtid="{D5CDD505-2E9C-101B-9397-08002B2CF9AE}" pid="7" name="_PreviousAdHocReviewCycleID">
    <vt:i4>838978570</vt:i4>
  </property>
  <property fmtid="{D5CDD505-2E9C-101B-9397-08002B2CF9AE}" pid="8" name="_ReviewingToolsShownOnce">
    <vt:lpwstr/>
  </property>
</Properties>
</file>