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393D69CE"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877EF9">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D84FCC">
        <w:rPr>
          <w:rFonts w:ascii="Gadugi" w:hAnsi="Gadugi" w:cs="Arial"/>
          <w:b/>
          <w:color w:val="06486F"/>
          <w:sz w:val="32"/>
          <w:szCs w:val="32"/>
        </w:rPr>
        <w:t>English</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615FCC">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DA2E40">
        <w:rPr>
          <w:rFonts w:ascii="Gadugi" w:hAnsi="Gadugi" w:cs="Arial"/>
          <w:b/>
          <w:color w:val="06486F"/>
          <w:sz w:val="32"/>
          <w:szCs w:val="32"/>
        </w:rPr>
        <w:t>6</w:t>
      </w:r>
      <w:r w:rsidR="00FE39B0" w:rsidRPr="000B60FD">
        <w:rPr>
          <w:rFonts w:ascii="Gadugi" w:hAnsi="Gadugi" w:cs="Arial"/>
          <w:b/>
          <w:color w:val="06486F"/>
          <w:sz w:val="32"/>
          <w:szCs w:val="32"/>
        </w:rPr>
        <w:t>-202</w:t>
      </w:r>
      <w:r w:rsidR="00DA2E40">
        <w:rPr>
          <w:rFonts w:ascii="Gadugi" w:hAnsi="Gadugi" w:cs="Arial"/>
          <w:b/>
          <w:color w:val="06486F"/>
          <w:sz w:val="32"/>
          <w:szCs w:val="32"/>
        </w:rPr>
        <w:t>7</w:t>
      </w:r>
    </w:p>
    <w:tbl>
      <w:tblPr>
        <w:tblStyle w:val="TableGrid"/>
        <w:tblW w:w="15811" w:type="dxa"/>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Look w:val="04A0" w:firstRow="1" w:lastRow="0" w:firstColumn="1" w:lastColumn="0" w:noHBand="0" w:noVBand="1"/>
      </w:tblPr>
      <w:tblGrid>
        <w:gridCol w:w="1567"/>
        <w:gridCol w:w="3531"/>
        <w:gridCol w:w="2977"/>
        <w:gridCol w:w="3827"/>
        <w:gridCol w:w="3909"/>
      </w:tblGrid>
      <w:tr w:rsidR="00883C64" w:rsidRPr="005F2373" w14:paraId="462C19C0" w14:textId="77777777" w:rsidTr="00615FCC">
        <w:trPr>
          <w:trHeight w:val="744"/>
        </w:trPr>
        <w:tc>
          <w:tcPr>
            <w:tcW w:w="1567" w:type="dxa"/>
            <w:shd w:val="clear" w:color="auto" w:fill="06486F"/>
            <w:vAlign w:val="center"/>
          </w:tcPr>
          <w:p w14:paraId="43FB9B32"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31" w:type="dxa"/>
            <w:shd w:val="clear" w:color="auto" w:fill="06486F"/>
            <w:vAlign w:val="center"/>
          </w:tcPr>
          <w:p w14:paraId="267DA069"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977" w:type="dxa"/>
            <w:shd w:val="clear" w:color="auto" w:fill="06486F"/>
            <w:vAlign w:val="center"/>
          </w:tcPr>
          <w:p w14:paraId="3C7FAE6B" w14:textId="77777777" w:rsidR="00883C64" w:rsidRPr="000B60FD" w:rsidRDefault="00883C64" w:rsidP="008A26D2">
            <w:pPr>
              <w:spacing w:line="228" w:lineRule="auto"/>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09530349" w14:textId="77777777" w:rsidR="00883C64" w:rsidRPr="000B60FD" w:rsidRDefault="00883C64" w:rsidP="008A26D2">
            <w:pPr>
              <w:spacing w:line="228" w:lineRule="auto"/>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B1B4C7" w14:textId="77777777" w:rsidR="00883C64" w:rsidRPr="000B60FD" w:rsidRDefault="00883C64" w:rsidP="008A26D2">
            <w:pPr>
              <w:spacing w:line="228" w:lineRule="auto"/>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909" w:type="dxa"/>
            <w:shd w:val="clear" w:color="auto" w:fill="06486F"/>
            <w:vAlign w:val="center"/>
          </w:tcPr>
          <w:p w14:paraId="4C71050B" w14:textId="77777777" w:rsidR="00883C64" w:rsidRPr="000B60FD" w:rsidRDefault="00883C64" w:rsidP="008A26D2">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26DB4D2A" w14:textId="77777777" w:rsidR="00883C64" w:rsidRPr="005F2373" w:rsidRDefault="00883C64" w:rsidP="008A26D2">
            <w:pPr>
              <w:spacing w:line="228" w:lineRule="auto"/>
              <w:jc w:val="center"/>
              <w:rPr>
                <w:rFonts w:ascii="Gadugi" w:hAnsi="Gadugi" w:cs="Arial"/>
                <w:i/>
                <w:color w:val="FFFFFF" w:themeColor="background1"/>
                <w:sz w:val="16"/>
                <w:szCs w:val="16"/>
              </w:rPr>
            </w:pPr>
            <w:r w:rsidRPr="005F2373">
              <w:rPr>
                <w:rFonts w:ascii="Gadugi" w:hAnsi="Gadugi" w:cs="Arial"/>
                <w:i/>
                <w:color w:val="FFFFFF" w:themeColor="background1"/>
                <w:sz w:val="16"/>
                <w:szCs w:val="16"/>
              </w:rPr>
              <w:t xml:space="preserve">reading - vocabulary - </w:t>
            </w:r>
            <w:proofErr w:type="spellStart"/>
            <w:r w:rsidRPr="005F2373">
              <w:rPr>
                <w:rFonts w:ascii="Gadugi" w:hAnsi="Gadugi" w:cs="Arial"/>
                <w:i/>
                <w:color w:val="FFFFFF" w:themeColor="background1"/>
                <w:sz w:val="16"/>
                <w:szCs w:val="16"/>
              </w:rPr>
              <w:t>oracy</w:t>
            </w:r>
            <w:proofErr w:type="spellEnd"/>
            <w:r w:rsidRPr="005F2373">
              <w:rPr>
                <w:rFonts w:ascii="Gadugi" w:hAnsi="Gadugi" w:cs="Arial"/>
                <w:i/>
                <w:color w:val="FFFFFF" w:themeColor="background1"/>
                <w:sz w:val="16"/>
                <w:szCs w:val="16"/>
              </w:rPr>
              <w:t xml:space="preserve"> - writing</w:t>
            </w:r>
          </w:p>
        </w:tc>
      </w:tr>
      <w:tr w:rsidR="00615FCC" w:rsidRPr="00D456DF" w14:paraId="507535A5"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3"/>
        </w:trPr>
        <w:tc>
          <w:tcPr>
            <w:tcW w:w="1567" w:type="dxa"/>
          </w:tcPr>
          <w:p w14:paraId="1EB3311E"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Autumn Term – HT1 and HT2</w:t>
            </w:r>
          </w:p>
        </w:tc>
        <w:tc>
          <w:tcPr>
            <w:tcW w:w="3531" w:type="dxa"/>
          </w:tcPr>
          <w:p w14:paraId="5B701075"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Jane Eyre</w:t>
            </w:r>
          </w:p>
          <w:p w14:paraId="75343A0F" w14:textId="77777777" w:rsidR="00615FCC" w:rsidRPr="00615FCC" w:rsidRDefault="00615FCC" w:rsidP="006B3FC8">
            <w:pPr>
              <w:rPr>
                <w:rFonts w:ascii="Gadugi" w:hAnsi="Gadugi" w:cs="Arial"/>
                <w:bCs/>
                <w:color w:val="1F3864" w:themeColor="accent5" w:themeShade="80"/>
                <w:sz w:val="24"/>
                <w:szCs w:val="24"/>
              </w:rPr>
            </w:pPr>
          </w:p>
          <w:p w14:paraId="6FA43E51"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Pupils develop their knowledge of Victorian literature from earlier in KS3 and of key themes which will feed into their study of A Christmas Carol in KS4.</w:t>
            </w:r>
          </w:p>
          <w:p w14:paraId="0AF7A6C9" w14:textId="77777777" w:rsidR="00615FCC" w:rsidRPr="00615FCC" w:rsidRDefault="00615FCC" w:rsidP="006B3FC8">
            <w:pPr>
              <w:rPr>
                <w:rFonts w:ascii="Gadugi" w:hAnsi="Gadugi" w:cs="Arial"/>
                <w:bCs/>
                <w:color w:val="1F3864" w:themeColor="accent5" w:themeShade="80"/>
                <w:sz w:val="24"/>
                <w:szCs w:val="24"/>
              </w:rPr>
            </w:pPr>
          </w:p>
          <w:p w14:paraId="59C61C26"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Focus on the following literary themes:</w:t>
            </w:r>
          </w:p>
          <w:p w14:paraId="2032C150"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Childhood</w:t>
            </w:r>
          </w:p>
          <w:p w14:paraId="562ED5EE"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Christianity</w:t>
            </w:r>
          </w:p>
          <w:p w14:paraId="5DD1EA52"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Morality</w:t>
            </w:r>
          </w:p>
          <w:p w14:paraId="591723FA"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Hypocrisy</w:t>
            </w:r>
          </w:p>
          <w:p w14:paraId="67CC2601"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Social class</w:t>
            </w:r>
          </w:p>
          <w:p w14:paraId="1DDADBB1"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Engagement with the following types of texts:</w:t>
            </w:r>
          </w:p>
          <w:p w14:paraId="702ADB48" w14:textId="77777777" w:rsidR="00615FCC" w:rsidRPr="00615FCC" w:rsidRDefault="00615FCC" w:rsidP="00615FCC">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Novel</w:t>
            </w:r>
          </w:p>
          <w:p w14:paraId="372B4C06" w14:textId="77777777" w:rsidR="00615FCC" w:rsidRPr="00615FCC" w:rsidRDefault="00615FCC" w:rsidP="00615FCC">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Information sheets</w:t>
            </w:r>
          </w:p>
          <w:p w14:paraId="13104731" w14:textId="77777777" w:rsidR="00615FCC" w:rsidRPr="00615FCC" w:rsidRDefault="00615FCC" w:rsidP="00615FCC">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The Bible</w:t>
            </w:r>
          </w:p>
          <w:p w14:paraId="7287E170" w14:textId="77777777" w:rsidR="00615FCC" w:rsidRPr="00615FCC" w:rsidRDefault="00615FCC" w:rsidP="00615FCC">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Nineteenth century short stories</w:t>
            </w:r>
          </w:p>
          <w:p w14:paraId="61E08032" w14:textId="77777777" w:rsidR="00615FCC" w:rsidRPr="00615FCC" w:rsidRDefault="00615FCC" w:rsidP="00615FCC">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Nineteenth century pamphlet</w:t>
            </w:r>
          </w:p>
          <w:p w14:paraId="09BF1626" w14:textId="77777777" w:rsidR="00615FCC" w:rsidRDefault="00615FCC" w:rsidP="006B3FC8">
            <w:pPr>
              <w:pStyle w:val="NormalWeb"/>
              <w:numPr>
                <w:ilvl w:val="0"/>
                <w:numId w:val="17"/>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Nineteenth century book of advice on childrearing</w:t>
            </w:r>
          </w:p>
          <w:p w14:paraId="518321E3" w14:textId="77777777" w:rsidR="00982D80" w:rsidRDefault="00982D80" w:rsidP="00982D80">
            <w:pPr>
              <w:pStyle w:val="NormalWeb"/>
              <w:spacing w:before="0" w:beforeAutospacing="0" w:after="0" w:afterAutospacing="0"/>
              <w:ind w:left="360"/>
              <w:rPr>
                <w:rFonts w:ascii="Gadugi" w:hAnsi="Gadugi"/>
                <w:bCs/>
                <w:color w:val="1F3864" w:themeColor="accent5" w:themeShade="80"/>
              </w:rPr>
            </w:pPr>
          </w:p>
          <w:p w14:paraId="57D8748F" w14:textId="77777777" w:rsidR="00982D80" w:rsidRDefault="00982D80" w:rsidP="00982D80">
            <w:pPr>
              <w:pStyle w:val="NormalWeb"/>
              <w:spacing w:before="0" w:beforeAutospacing="0" w:after="0" w:afterAutospacing="0"/>
              <w:rPr>
                <w:rFonts w:ascii="Gadugi" w:hAnsi="Gadugi"/>
                <w:b/>
                <w:bCs/>
                <w:color w:val="1F3864" w:themeColor="accent5" w:themeShade="80"/>
                <w:u w:val="single"/>
              </w:rPr>
            </w:pPr>
            <w:bookmarkStart w:id="0" w:name="_GoBack"/>
            <w:bookmarkEnd w:id="0"/>
            <w:r w:rsidRPr="00982D80">
              <w:rPr>
                <w:rFonts w:ascii="Gadugi" w:hAnsi="Gadugi"/>
                <w:b/>
                <w:bCs/>
                <w:color w:val="1F3864" w:themeColor="accent5" w:themeShade="80"/>
                <w:highlight w:val="yellow"/>
                <w:u w:val="single"/>
              </w:rPr>
              <w:t>Careers Activity</w:t>
            </w:r>
          </w:p>
          <w:p w14:paraId="0E2E7113" w14:textId="7A1C14DA" w:rsidR="00982D80" w:rsidRPr="00982D80" w:rsidRDefault="00982D80" w:rsidP="00982D80">
            <w:pPr>
              <w:pStyle w:val="NormalWeb"/>
              <w:spacing w:before="0" w:beforeAutospacing="0" w:after="0" w:afterAutospacing="0"/>
              <w:rPr>
                <w:rFonts w:ascii="Gadugi" w:hAnsi="Gadugi"/>
                <w:bCs/>
                <w:color w:val="1F3864" w:themeColor="accent5" w:themeShade="80"/>
              </w:rPr>
            </w:pPr>
            <w:r>
              <w:rPr>
                <w:rFonts w:ascii="Gadugi" w:hAnsi="Gadugi"/>
                <w:bCs/>
                <w:color w:val="1F3864" w:themeColor="accent5" w:themeShade="80"/>
              </w:rPr>
              <w:t xml:space="preserve">Pupils read a job description for an English teacher. Pupils then assess whether or not teachers from Lowood school in the novel Jane Eyre would be appropriate for the role. Pupils then plan applicant feedback for both (taking on the role of the employer). </w:t>
            </w:r>
          </w:p>
        </w:tc>
        <w:tc>
          <w:tcPr>
            <w:tcW w:w="2977" w:type="dxa"/>
          </w:tcPr>
          <w:p w14:paraId="26B493AF" w14:textId="77777777" w:rsidR="00615FCC" w:rsidRPr="00615FCC" w:rsidRDefault="00615FCC" w:rsidP="006B3FC8">
            <w:pPr>
              <w:rPr>
                <w:rFonts w:ascii="Gadugi" w:hAnsi="Gadugi"/>
                <w:bCs/>
                <w:color w:val="1F3864" w:themeColor="accent5" w:themeShade="80"/>
                <w:sz w:val="24"/>
                <w:szCs w:val="24"/>
              </w:rPr>
            </w:pPr>
            <w:r w:rsidRPr="00615FCC">
              <w:rPr>
                <w:rFonts w:ascii="Gadugi" w:hAnsi="Gadugi"/>
                <w:bCs/>
                <w:color w:val="1F3864" w:themeColor="accent5" w:themeShade="80"/>
                <w:sz w:val="24"/>
                <w:szCs w:val="24"/>
              </w:rPr>
              <w:lastRenderedPageBreak/>
              <w:t>Assessment Question: Explain the way Brontë presents Jane’s childhood experiences</w:t>
            </w:r>
          </w:p>
          <w:p w14:paraId="789279BC" w14:textId="77777777" w:rsidR="00615FCC" w:rsidRPr="00615FCC" w:rsidRDefault="00615FCC" w:rsidP="006B3FC8">
            <w:pPr>
              <w:rPr>
                <w:rFonts w:ascii="Gadugi" w:hAnsi="Gadugi"/>
                <w:bCs/>
                <w:color w:val="1F3864" w:themeColor="accent5" w:themeShade="80"/>
                <w:sz w:val="24"/>
                <w:szCs w:val="24"/>
              </w:rPr>
            </w:pPr>
          </w:p>
          <w:p w14:paraId="26552758" w14:textId="77777777" w:rsidR="00615FCC" w:rsidRPr="00615FCC" w:rsidRDefault="00615FCC" w:rsidP="006B3FC8">
            <w:pPr>
              <w:rPr>
                <w:rFonts w:ascii="Gadugi" w:hAnsi="Gadugi"/>
                <w:bCs/>
                <w:color w:val="1F3864" w:themeColor="accent5" w:themeShade="80"/>
                <w:sz w:val="24"/>
                <w:szCs w:val="24"/>
              </w:rPr>
            </w:pPr>
            <w:r w:rsidRPr="00615FCC">
              <w:rPr>
                <w:rFonts w:ascii="Gadugi" w:hAnsi="Gadugi" w:cs="Arial"/>
                <w:bCs/>
                <w:color w:val="1F3864" w:themeColor="accent5" w:themeShade="80"/>
                <w:sz w:val="24"/>
                <w:szCs w:val="24"/>
              </w:rPr>
              <w:t>Low stakes quizzes at regular intervals plus retrieval practice built into each lesson.</w:t>
            </w:r>
          </w:p>
        </w:tc>
        <w:tc>
          <w:tcPr>
            <w:tcW w:w="3827" w:type="dxa"/>
          </w:tcPr>
          <w:p w14:paraId="2BD33329" w14:textId="77777777" w:rsidR="00615FCC" w:rsidRPr="00615FCC" w:rsidRDefault="00615FCC" w:rsidP="006B3FC8">
            <w:pPr>
              <w:rPr>
                <w:rFonts w:ascii="Gadugi" w:eastAsia="Times New Roman" w:hAnsi="Gadugi" w:cs="Times New Roman"/>
                <w:bCs/>
                <w:color w:val="1F3864" w:themeColor="accent5" w:themeShade="80"/>
                <w:sz w:val="24"/>
                <w:szCs w:val="24"/>
                <w:lang w:eastAsia="en-GB"/>
              </w:rPr>
            </w:pPr>
            <w:r w:rsidRPr="00615FCC">
              <w:rPr>
                <w:rFonts w:ascii="Gadugi" w:eastAsia="Times New Roman" w:hAnsi="Gadugi" w:cs="Times New Roman"/>
                <w:bCs/>
                <w:color w:val="1F3864" w:themeColor="accent5" w:themeShade="80"/>
                <w:sz w:val="24"/>
                <w:szCs w:val="24"/>
                <w:lang w:eastAsia="en-GB"/>
              </w:rPr>
              <w:t>Disciplinary Knowledge:</w:t>
            </w:r>
          </w:p>
          <w:p w14:paraId="605E7DB7" w14:textId="77777777" w:rsidR="00615FCC" w:rsidRPr="00615FCC" w:rsidRDefault="00615FCC" w:rsidP="00615FCC">
            <w:pPr>
              <w:pStyle w:val="ListParagraph"/>
              <w:numPr>
                <w:ilvl w:val="0"/>
                <w:numId w:val="15"/>
              </w:numPr>
              <w:rPr>
                <w:rFonts w:ascii="Gadugi" w:hAnsi="Gadugi"/>
                <w:bCs/>
                <w:color w:val="1F3864" w:themeColor="accent5" w:themeShade="80"/>
              </w:rPr>
            </w:pPr>
            <w:r w:rsidRPr="00615FCC">
              <w:rPr>
                <w:rFonts w:ascii="Gadugi" w:hAnsi="Gadugi"/>
                <w:bCs/>
                <w:color w:val="1F3864" w:themeColor="accent5" w:themeShade="80"/>
              </w:rPr>
              <w:t>How to sustain a thesis across a whole essay.</w:t>
            </w:r>
          </w:p>
          <w:p w14:paraId="2409BCCF" w14:textId="77777777" w:rsidR="00615FCC" w:rsidRPr="00615FCC" w:rsidRDefault="00615FCC" w:rsidP="00615FCC">
            <w:pPr>
              <w:pStyle w:val="ListParagraph"/>
              <w:numPr>
                <w:ilvl w:val="0"/>
                <w:numId w:val="15"/>
              </w:numPr>
              <w:rPr>
                <w:rFonts w:ascii="Gadugi" w:hAnsi="Gadugi"/>
                <w:bCs/>
                <w:color w:val="1F3864" w:themeColor="accent5" w:themeShade="80"/>
              </w:rPr>
            </w:pPr>
            <w:r w:rsidRPr="00615FCC">
              <w:rPr>
                <w:rFonts w:ascii="Gadugi" w:hAnsi="Gadugi"/>
                <w:bCs/>
                <w:color w:val="1F3864" w:themeColor="accent5" w:themeShade="80"/>
              </w:rPr>
              <w:t>Characters can represent specific ways of looking at the same thing.</w:t>
            </w:r>
          </w:p>
          <w:p w14:paraId="249D172F" w14:textId="05E6C64A" w:rsidR="00615FCC" w:rsidRDefault="00615FCC" w:rsidP="00615FCC">
            <w:pPr>
              <w:pStyle w:val="ListParagraph"/>
              <w:numPr>
                <w:ilvl w:val="0"/>
                <w:numId w:val="15"/>
              </w:numPr>
              <w:rPr>
                <w:rFonts w:ascii="Gadugi" w:hAnsi="Gadugi"/>
                <w:bCs/>
                <w:color w:val="1F3864" w:themeColor="accent5" w:themeShade="80"/>
              </w:rPr>
            </w:pPr>
            <w:r w:rsidRPr="00615FCC">
              <w:rPr>
                <w:rFonts w:ascii="Gadugi" w:hAnsi="Gadugi"/>
                <w:bCs/>
                <w:color w:val="1F3864" w:themeColor="accent5" w:themeShade="80"/>
              </w:rPr>
              <w:t>How to evaluate characters.</w:t>
            </w:r>
          </w:p>
          <w:p w14:paraId="0151BB0F" w14:textId="425DE979" w:rsidR="00167176" w:rsidRPr="00615FCC" w:rsidRDefault="00167176" w:rsidP="00615FCC">
            <w:pPr>
              <w:pStyle w:val="ListParagraph"/>
              <w:numPr>
                <w:ilvl w:val="0"/>
                <w:numId w:val="15"/>
              </w:numPr>
              <w:rPr>
                <w:rFonts w:ascii="Gadugi" w:hAnsi="Gadugi"/>
                <w:bCs/>
                <w:color w:val="1F3864" w:themeColor="accent5" w:themeShade="80"/>
              </w:rPr>
            </w:pPr>
            <w:r>
              <w:rPr>
                <w:rFonts w:ascii="Gadugi" w:hAnsi="Gadugi"/>
                <w:bCs/>
                <w:color w:val="1F3864" w:themeColor="accent5" w:themeShade="80"/>
              </w:rPr>
              <w:t xml:space="preserve">How to construct a main body of an essay that tracks a character’s development and progression. </w:t>
            </w:r>
          </w:p>
          <w:p w14:paraId="48961056" w14:textId="358BFEDA" w:rsidR="00615FCC" w:rsidRPr="00615FCC" w:rsidRDefault="00615FCC" w:rsidP="00615FCC">
            <w:pPr>
              <w:spacing w:line="276" w:lineRule="auto"/>
              <w:rPr>
                <w:rFonts w:ascii="Gadugi" w:hAnsi="Gadugi"/>
                <w:bCs/>
                <w:color w:val="1F3864" w:themeColor="accent5" w:themeShade="80"/>
              </w:rPr>
            </w:pPr>
          </w:p>
        </w:tc>
        <w:tc>
          <w:tcPr>
            <w:tcW w:w="3909" w:type="dxa"/>
          </w:tcPr>
          <w:p w14:paraId="3FFD9CE4"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7F78B502"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Jane Eyre</w:t>
            </w:r>
          </w:p>
          <w:p w14:paraId="54C51A4B"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Nineteenth century non-fiction</w:t>
            </w:r>
          </w:p>
          <w:p w14:paraId="288E7FCC" w14:textId="77777777" w:rsidR="00615FCC" w:rsidRPr="00615FCC" w:rsidRDefault="00615FCC" w:rsidP="006B3FC8">
            <w:pPr>
              <w:rPr>
                <w:rFonts w:ascii="Gadugi" w:hAnsi="Gadugi" w:cs="Arial"/>
                <w:bCs/>
                <w:color w:val="1F3864" w:themeColor="accent5" w:themeShade="80"/>
              </w:rPr>
            </w:pPr>
          </w:p>
          <w:p w14:paraId="7DC972B2"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Key Vocabulary </w:t>
            </w:r>
          </w:p>
          <w:p w14:paraId="344222B5"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External</w:t>
            </w:r>
          </w:p>
          <w:p w14:paraId="683A3FF6"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Internal</w:t>
            </w:r>
          </w:p>
          <w:p w14:paraId="1DB4A1C7"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Malicious</w:t>
            </w:r>
          </w:p>
          <w:p w14:paraId="35AF07DD"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Obedient</w:t>
            </w:r>
          </w:p>
          <w:p w14:paraId="16CD8872"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Impudence</w:t>
            </w:r>
          </w:p>
          <w:p w14:paraId="65F84B1D"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 xml:space="preserve">Submission </w:t>
            </w:r>
          </w:p>
          <w:p w14:paraId="01667F3D"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Tolerant</w:t>
            </w:r>
          </w:p>
          <w:p w14:paraId="542C099F"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Damnation</w:t>
            </w:r>
          </w:p>
          <w:p w14:paraId="3879F706"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 xml:space="preserve">Hypocritical </w:t>
            </w:r>
          </w:p>
          <w:p w14:paraId="3A067374"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Stoic</w:t>
            </w:r>
          </w:p>
          <w:p w14:paraId="2487ED8D"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 xml:space="preserve">Virtuous </w:t>
            </w:r>
          </w:p>
          <w:p w14:paraId="0DB10DD9"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 xml:space="preserve">Bleak </w:t>
            </w:r>
          </w:p>
          <w:p w14:paraId="5C6CE638"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Revolt</w:t>
            </w:r>
          </w:p>
          <w:p w14:paraId="58C8C883"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Oppression</w:t>
            </w:r>
          </w:p>
          <w:p w14:paraId="29C11F16"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 xml:space="preserve">Vulnerable </w:t>
            </w:r>
          </w:p>
          <w:p w14:paraId="70D24C22"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Subvert</w:t>
            </w:r>
          </w:p>
          <w:p w14:paraId="4EBF9695" w14:textId="77777777" w:rsidR="00615FCC" w:rsidRPr="00615FCC" w:rsidRDefault="00615FCC" w:rsidP="00615FCC">
            <w:pPr>
              <w:pStyle w:val="ListParagraph"/>
              <w:numPr>
                <w:ilvl w:val="0"/>
                <w:numId w:val="7"/>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Comeuppance</w:t>
            </w:r>
          </w:p>
          <w:p w14:paraId="2700B111" w14:textId="77777777" w:rsidR="00615FCC" w:rsidRPr="00615FCC" w:rsidRDefault="00615FCC" w:rsidP="006B3FC8">
            <w:pPr>
              <w:rPr>
                <w:rFonts w:ascii="Gadugi" w:hAnsi="Gadugi" w:cs="Arial"/>
                <w:bCs/>
                <w:color w:val="1F3864" w:themeColor="accent5" w:themeShade="80"/>
              </w:rPr>
            </w:pPr>
          </w:p>
          <w:p w14:paraId="609591F8" w14:textId="77777777" w:rsidR="00615FCC" w:rsidRPr="00615FCC" w:rsidRDefault="00615FCC" w:rsidP="006B3FC8">
            <w:pPr>
              <w:rPr>
                <w:rFonts w:ascii="Gadugi" w:hAnsi="Gadugi" w:cs="Arial"/>
                <w:bCs/>
                <w:color w:val="1F3864" w:themeColor="accent5" w:themeShade="80"/>
              </w:rPr>
            </w:pPr>
            <w:proofErr w:type="spellStart"/>
            <w:r w:rsidRPr="00615FCC">
              <w:rPr>
                <w:rFonts w:ascii="Gadugi" w:hAnsi="Gadugi" w:cs="Arial"/>
                <w:bCs/>
                <w:color w:val="1F3864" w:themeColor="accent5" w:themeShade="80"/>
              </w:rPr>
              <w:t>Oracy</w:t>
            </w:r>
            <w:proofErr w:type="spellEnd"/>
            <w:r w:rsidRPr="00615FCC">
              <w:rPr>
                <w:rFonts w:ascii="Gadugi" w:hAnsi="Gadugi" w:cs="Arial"/>
                <w:bCs/>
                <w:color w:val="1F3864" w:themeColor="accent5" w:themeShade="80"/>
              </w:rPr>
              <w:t xml:space="preserve"> opportunities</w:t>
            </w:r>
          </w:p>
          <w:p w14:paraId="650DCB2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5D37A53B" w14:textId="77777777" w:rsidR="00615FCC" w:rsidRPr="00615FCC" w:rsidRDefault="00615FCC" w:rsidP="006B3FC8">
            <w:pPr>
              <w:rPr>
                <w:rFonts w:ascii="Gadugi" w:hAnsi="Gadugi" w:cs="Arial"/>
                <w:bCs/>
                <w:color w:val="1F3864" w:themeColor="accent5" w:themeShade="80"/>
              </w:rPr>
            </w:pPr>
          </w:p>
          <w:p w14:paraId="3ACAB142"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Disciplinary Writing</w:t>
            </w:r>
          </w:p>
          <w:p w14:paraId="0CFF0F3D"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Essay writing</w:t>
            </w:r>
          </w:p>
          <w:p w14:paraId="2FF85DF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Analytical writing</w:t>
            </w:r>
          </w:p>
          <w:p w14:paraId="6639BF85" w14:textId="77777777" w:rsidR="00615FCC" w:rsidRPr="00615FCC" w:rsidRDefault="00615FCC" w:rsidP="006B3FC8">
            <w:pPr>
              <w:rPr>
                <w:rFonts w:ascii="Gadugi" w:hAnsi="Gadugi" w:cs="Arial"/>
                <w:bCs/>
                <w:color w:val="1F3864" w:themeColor="accent5" w:themeShade="80"/>
              </w:rPr>
            </w:pPr>
          </w:p>
        </w:tc>
      </w:tr>
      <w:tr w:rsidR="00615FCC" w:rsidRPr="00D456DF" w14:paraId="6CA82863" w14:textId="77777777" w:rsidTr="00615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567" w:type="dxa"/>
          </w:tcPr>
          <w:p w14:paraId="3B97DD19"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Autumn Term HT2 and Spring Term HT3 </w:t>
            </w:r>
          </w:p>
        </w:tc>
        <w:tc>
          <w:tcPr>
            <w:tcW w:w="3531" w:type="dxa"/>
          </w:tcPr>
          <w:p w14:paraId="4C09DFF9" w14:textId="7778687B" w:rsidR="00615FCC" w:rsidRPr="00615FCC"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t>Creative Writing</w:t>
            </w:r>
            <w:r w:rsidR="008573E5">
              <w:rPr>
                <w:rFonts w:ascii="Gadugi" w:hAnsi="Gadugi" w:cs="Arial"/>
                <w:color w:val="1F3864" w:themeColor="accent5" w:themeShade="80"/>
                <w:sz w:val="24"/>
                <w:szCs w:val="24"/>
              </w:rPr>
              <w:t>: Loss of Innocence Fiction</w:t>
            </w:r>
          </w:p>
          <w:p w14:paraId="31E22FC5" w14:textId="77777777" w:rsidR="00615FCC" w:rsidRPr="00615FCC" w:rsidRDefault="00615FCC" w:rsidP="006B3FC8">
            <w:pPr>
              <w:rPr>
                <w:rFonts w:ascii="Gadugi" w:hAnsi="Gadugi" w:cs="Arial"/>
                <w:color w:val="1F3864" w:themeColor="accent5" w:themeShade="80"/>
                <w:sz w:val="24"/>
                <w:szCs w:val="24"/>
              </w:rPr>
            </w:pPr>
          </w:p>
          <w:p w14:paraId="4D4F6A03" w14:textId="77CC082C" w:rsidR="00615FCC" w:rsidRPr="00615FCC"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t>Pupils will develop their knowledge of descriptive writing skills from earlier in KS3 with a focus on how to c</w:t>
            </w:r>
            <w:r w:rsidR="008573E5">
              <w:rPr>
                <w:rFonts w:ascii="Gadugi" w:hAnsi="Gadugi" w:cs="Arial"/>
                <w:color w:val="1F3864" w:themeColor="accent5" w:themeShade="80"/>
                <w:sz w:val="24"/>
                <w:szCs w:val="24"/>
              </w:rPr>
              <w:t xml:space="preserve">onstruct a short story around the theme of Loss of Innocence. Pupils will be able to draw on their work in Y7 on developing atmosphere and setting and their work on Ghost Stories in Year 8. </w:t>
            </w:r>
          </w:p>
        </w:tc>
        <w:tc>
          <w:tcPr>
            <w:tcW w:w="2977" w:type="dxa"/>
          </w:tcPr>
          <w:p w14:paraId="7AA2DFEF" w14:textId="77777777" w:rsidR="00615FCC" w:rsidRPr="00615FCC"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t>Assessment Question:</w:t>
            </w:r>
          </w:p>
          <w:p w14:paraId="2470A100" w14:textId="7CCF3F6A" w:rsidR="00615FCC" w:rsidRDefault="007413A2"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Pupils will be given two prompts to choose from (in the style of a Language Paper 1 Q5). They will choose one and write their response, using the Loss of Innocence structure. </w:t>
            </w:r>
          </w:p>
          <w:p w14:paraId="6C9921C5" w14:textId="49B179ED" w:rsidR="007413A2" w:rsidRDefault="007413A2" w:rsidP="006B3FC8">
            <w:pPr>
              <w:rPr>
                <w:rFonts w:ascii="Gadugi" w:hAnsi="Gadugi" w:cs="Arial"/>
                <w:color w:val="1F3864" w:themeColor="accent5" w:themeShade="80"/>
                <w:sz w:val="24"/>
                <w:szCs w:val="24"/>
              </w:rPr>
            </w:pPr>
          </w:p>
          <w:p w14:paraId="389F6093" w14:textId="5548BB52" w:rsidR="007413A2" w:rsidRDefault="007413A2" w:rsidP="006B3FC8">
            <w:pPr>
              <w:rPr>
                <w:rFonts w:ascii="Gadugi" w:hAnsi="Gadugi" w:cs="Arial"/>
                <w:color w:val="1F3864" w:themeColor="accent5" w:themeShade="80"/>
                <w:sz w:val="24"/>
                <w:szCs w:val="24"/>
              </w:rPr>
            </w:pPr>
          </w:p>
          <w:p w14:paraId="62472369" w14:textId="5E265F31" w:rsidR="007413A2" w:rsidRDefault="007413A2" w:rsidP="006B3FC8">
            <w:pPr>
              <w:rPr>
                <w:rFonts w:ascii="Gadugi" w:hAnsi="Gadugi" w:cs="Arial"/>
                <w:color w:val="1F3864" w:themeColor="accent5" w:themeShade="80"/>
                <w:sz w:val="24"/>
                <w:szCs w:val="24"/>
              </w:rPr>
            </w:pPr>
          </w:p>
          <w:p w14:paraId="011EB1CC" w14:textId="77777777" w:rsidR="007413A2" w:rsidRPr="00615FCC" w:rsidRDefault="007413A2" w:rsidP="006B3FC8">
            <w:pPr>
              <w:rPr>
                <w:rFonts w:ascii="Gadugi" w:hAnsi="Gadugi" w:cs="Arial"/>
                <w:color w:val="1F3864" w:themeColor="accent5" w:themeShade="80"/>
                <w:sz w:val="24"/>
                <w:szCs w:val="24"/>
              </w:rPr>
            </w:pPr>
          </w:p>
          <w:p w14:paraId="0FDD3427" w14:textId="508997CF" w:rsidR="00615FCC" w:rsidRPr="00615FCC" w:rsidRDefault="007413A2" w:rsidP="006B3FC8">
            <w:pPr>
              <w:rPr>
                <w:rFonts w:ascii="Gadugi" w:hAnsi="Gadugi" w:cs="Arial"/>
                <w:color w:val="1F3864" w:themeColor="accent5" w:themeShade="80"/>
                <w:sz w:val="24"/>
                <w:szCs w:val="24"/>
              </w:rPr>
            </w:pPr>
            <w:r>
              <w:rPr>
                <w:rFonts w:ascii="Gadugi" w:hAnsi="Gadugi" w:cs="Arial"/>
                <w:color w:val="1F3864" w:themeColor="accent5" w:themeShade="80"/>
                <w:sz w:val="24"/>
                <w:szCs w:val="24"/>
              </w:rPr>
              <w:t xml:space="preserve">Prior to the assessment pupils will craft a piece of writing a stage at a time to focus on the structural and language choices made at different stages. </w:t>
            </w:r>
          </w:p>
          <w:p w14:paraId="342663A8" w14:textId="77777777" w:rsidR="00615FCC" w:rsidRPr="00615FCC" w:rsidRDefault="00615FCC" w:rsidP="006B3FC8">
            <w:pPr>
              <w:rPr>
                <w:rFonts w:ascii="Gadugi" w:hAnsi="Gadugi" w:cs="Arial"/>
                <w:color w:val="1F3864" w:themeColor="accent5" w:themeShade="80"/>
                <w:sz w:val="24"/>
                <w:szCs w:val="24"/>
              </w:rPr>
            </w:pPr>
          </w:p>
        </w:tc>
        <w:tc>
          <w:tcPr>
            <w:tcW w:w="3827" w:type="dxa"/>
          </w:tcPr>
          <w:p w14:paraId="3FC9F34E"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Disciplinary Knowledge: Creative writing </w:t>
            </w:r>
          </w:p>
          <w:p w14:paraId="4187D7EB" w14:textId="3FCF3E2B" w:rsidR="00615FCC" w:rsidRPr="00615FCC" w:rsidRDefault="00944631" w:rsidP="00615FC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t>Creative</w:t>
            </w:r>
            <w:r w:rsidR="00615FCC" w:rsidRPr="00615FCC">
              <w:rPr>
                <w:rFonts w:ascii="Gadugi" w:hAnsi="Gadugi" w:cs="Arial"/>
                <w:bCs/>
                <w:color w:val="1F3864" w:themeColor="accent5" w:themeShade="80"/>
              </w:rPr>
              <w:t xml:space="preserve"> writing follows a well-designed structure. </w:t>
            </w:r>
          </w:p>
          <w:p w14:paraId="13733162" w14:textId="77777777" w:rsidR="00615FCC" w:rsidRPr="00615FCC" w:rsidRDefault="00615FCC" w:rsidP="00615FC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When we write descriptively, we should craft our writing making clear structural and linguistic decisions such as considering what we will focus on when we are describing; tense, perspective and symbolism. </w:t>
            </w:r>
          </w:p>
          <w:p w14:paraId="453A3C5E" w14:textId="468A2FF3" w:rsidR="00615FCC" w:rsidRPr="00615FCC" w:rsidRDefault="00944631" w:rsidP="00615FC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t>Short story</w:t>
            </w:r>
            <w:r w:rsidR="00615FCC" w:rsidRPr="00615FCC">
              <w:rPr>
                <w:rFonts w:ascii="Gadugi" w:hAnsi="Gadugi" w:cs="Arial"/>
                <w:bCs/>
                <w:color w:val="1F3864" w:themeColor="accent5" w:themeShade="80"/>
              </w:rPr>
              <w:t xml:space="preserve"> writing should happen in one place and over a short period of time. </w:t>
            </w:r>
          </w:p>
          <w:p w14:paraId="662AABBA" w14:textId="77777777" w:rsidR="00615FCC" w:rsidRPr="00615FCC" w:rsidRDefault="00615FCC" w:rsidP="00615FCC">
            <w:pPr>
              <w:pStyle w:val="ListParagraph"/>
              <w:numPr>
                <w:ilvl w:val="0"/>
                <w:numId w:val="11"/>
              </w:numPr>
              <w:rPr>
                <w:rFonts w:ascii="Gadugi" w:hAnsi="Gadugi" w:cs="Arial"/>
                <w:bCs/>
                <w:color w:val="1F3864" w:themeColor="accent5" w:themeShade="80"/>
              </w:rPr>
            </w:pPr>
            <w:r w:rsidRPr="00615FCC">
              <w:rPr>
                <w:rFonts w:ascii="Gadugi" w:hAnsi="Gadugi" w:cs="Arial"/>
                <w:bCs/>
                <w:color w:val="1F3864" w:themeColor="accent5" w:themeShade="80"/>
              </w:rPr>
              <w:t xml:space="preserve">Symbols can be developed in a piece of descriptive writing. They usually reveal something about the character. </w:t>
            </w:r>
          </w:p>
          <w:p w14:paraId="4EAB17D9" w14:textId="54F6025E" w:rsidR="00615FCC" w:rsidRPr="00615FCC" w:rsidRDefault="001F51A1" w:rsidP="00615FCC">
            <w:pPr>
              <w:pStyle w:val="ListParagraph"/>
              <w:numPr>
                <w:ilvl w:val="0"/>
                <w:numId w:val="11"/>
              </w:numPr>
              <w:rPr>
                <w:rFonts w:ascii="Gadugi" w:hAnsi="Gadugi" w:cs="Arial"/>
                <w:bCs/>
                <w:color w:val="1F3864" w:themeColor="accent5" w:themeShade="80"/>
              </w:rPr>
            </w:pPr>
            <w:r>
              <w:rPr>
                <w:rFonts w:ascii="Gadugi" w:hAnsi="Gadugi" w:cs="Arial"/>
                <w:bCs/>
                <w:color w:val="1F3864" w:themeColor="accent5" w:themeShade="80"/>
              </w:rPr>
              <w:t xml:space="preserve">Loss of Innocence stories should follow a structure of: idyllic setting and character, </w:t>
            </w:r>
            <w:r>
              <w:rPr>
                <w:rFonts w:ascii="Gadugi" w:hAnsi="Gadugi" w:cs="Arial"/>
                <w:bCs/>
                <w:color w:val="1F3864" w:themeColor="accent5" w:themeShade="80"/>
              </w:rPr>
              <w:lastRenderedPageBreak/>
              <w:t>decision to stray from the path, shocked from innocence, protagonist is changed forever.</w:t>
            </w:r>
          </w:p>
        </w:tc>
        <w:tc>
          <w:tcPr>
            <w:tcW w:w="3909" w:type="dxa"/>
          </w:tcPr>
          <w:p w14:paraId="4BA0467A" w14:textId="5AE5A80F" w:rsidR="00944631"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lastRenderedPageBreak/>
              <w:t xml:space="preserve">Pupils will study a section of high-quality </w:t>
            </w:r>
            <w:r w:rsidR="00944631">
              <w:rPr>
                <w:rFonts w:ascii="Gadugi" w:hAnsi="Gadugi" w:cs="Arial"/>
                <w:color w:val="1F3864" w:themeColor="accent5" w:themeShade="80"/>
                <w:sz w:val="24"/>
                <w:szCs w:val="24"/>
              </w:rPr>
              <w:t xml:space="preserve">Loss of Innocence stories such as The Flowers by Alice Walker, The Darkness Out There, Of Mice and Men. </w:t>
            </w:r>
          </w:p>
          <w:p w14:paraId="05E464B0" w14:textId="77777777" w:rsidR="00944631" w:rsidRDefault="00944631" w:rsidP="006B3FC8">
            <w:pPr>
              <w:rPr>
                <w:rFonts w:ascii="Gadugi" w:hAnsi="Gadugi" w:cs="Arial"/>
                <w:color w:val="1F3864" w:themeColor="accent5" w:themeShade="80"/>
                <w:sz w:val="24"/>
                <w:szCs w:val="24"/>
              </w:rPr>
            </w:pPr>
          </w:p>
          <w:p w14:paraId="14BEAC69" w14:textId="77300D45" w:rsidR="00615FCC" w:rsidRPr="00615FCC"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t xml:space="preserve">The unit is focused on effective </w:t>
            </w:r>
            <w:r w:rsidR="00944631">
              <w:rPr>
                <w:rFonts w:ascii="Gadugi" w:hAnsi="Gadugi" w:cs="Arial"/>
                <w:color w:val="1F3864" w:themeColor="accent5" w:themeShade="80"/>
                <w:sz w:val="24"/>
                <w:szCs w:val="24"/>
              </w:rPr>
              <w:t>creative</w:t>
            </w:r>
            <w:r w:rsidRPr="00615FCC">
              <w:rPr>
                <w:rFonts w:ascii="Gadugi" w:hAnsi="Gadugi" w:cs="Arial"/>
                <w:color w:val="1F3864" w:themeColor="accent5" w:themeShade="80"/>
                <w:sz w:val="24"/>
                <w:szCs w:val="24"/>
              </w:rPr>
              <w:t xml:space="preserve"> writing based around the </w:t>
            </w:r>
            <w:r w:rsidR="00944631">
              <w:rPr>
                <w:rFonts w:ascii="Gadugi" w:hAnsi="Gadugi" w:cs="Arial"/>
                <w:color w:val="1F3864" w:themeColor="accent5" w:themeShade="80"/>
                <w:sz w:val="24"/>
                <w:szCs w:val="24"/>
              </w:rPr>
              <w:t xml:space="preserve">theme of Loss of Innocence. </w:t>
            </w:r>
          </w:p>
          <w:p w14:paraId="71E9040B" w14:textId="77777777" w:rsidR="00615FCC" w:rsidRPr="00615FCC" w:rsidRDefault="00615FCC" w:rsidP="006B3FC8">
            <w:pPr>
              <w:rPr>
                <w:rFonts w:ascii="Gadugi" w:hAnsi="Gadugi" w:cs="Arial"/>
                <w:color w:val="1F3864" w:themeColor="accent5" w:themeShade="80"/>
                <w:sz w:val="24"/>
                <w:szCs w:val="24"/>
              </w:rPr>
            </w:pPr>
          </w:p>
          <w:p w14:paraId="134D1A47" w14:textId="77777777" w:rsidR="00615FCC" w:rsidRPr="00615FCC" w:rsidRDefault="00615FCC" w:rsidP="006B3FC8">
            <w:pPr>
              <w:rPr>
                <w:rFonts w:ascii="Gadugi" w:hAnsi="Gadugi" w:cs="Arial"/>
                <w:color w:val="1F3864" w:themeColor="accent5" w:themeShade="80"/>
                <w:sz w:val="24"/>
                <w:szCs w:val="24"/>
              </w:rPr>
            </w:pPr>
            <w:r w:rsidRPr="00615FCC">
              <w:rPr>
                <w:rFonts w:ascii="Gadugi" w:hAnsi="Gadugi" w:cs="Arial"/>
                <w:color w:val="1F3864" w:themeColor="accent5" w:themeShade="80"/>
                <w:sz w:val="24"/>
                <w:szCs w:val="24"/>
              </w:rPr>
              <w:t xml:space="preserve">Pupils are encouraged to magpie ideas and vocabulary from a range of high-quality writing, including teacher live modelling. </w:t>
            </w:r>
          </w:p>
          <w:p w14:paraId="63092FCE" w14:textId="77777777" w:rsidR="00615FCC" w:rsidRPr="00615FCC" w:rsidRDefault="00615FCC" w:rsidP="006B3FC8">
            <w:pPr>
              <w:rPr>
                <w:rFonts w:ascii="Gadugi" w:hAnsi="Gadugi" w:cs="Arial"/>
                <w:bCs/>
                <w:color w:val="1F3864" w:themeColor="accent5" w:themeShade="80"/>
                <w:sz w:val="24"/>
                <w:szCs w:val="24"/>
              </w:rPr>
            </w:pPr>
          </w:p>
          <w:p w14:paraId="727BE6CC"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Key Vocabulary </w:t>
            </w:r>
          </w:p>
          <w:p w14:paraId="49E8BD83" w14:textId="1F042DCC" w:rsidR="00615FCC"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Lynching</w:t>
            </w:r>
          </w:p>
          <w:p w14:paraId="7E5DABC5" w14:textId="224788CC" w:rsidR="00D43B48"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Share cropper</w:t>
            </w:r>
          </w:p>
          <w:p w14:paraId="2D57CE7B" w14:textId="4AE1A746" w:rsidR="00D43B48"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Setting</w:t>
            </w:r>
          </w:p>
          <w:p w14:paraId="4DDB0D5C" w14:textId="4CAC7007" w:rsidR="00D43B48"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Character</w:t>
            </w:r>
          </w:p>
          <w:p w14:paraId="0E52994F" w14:textId="73F4922B" w:rsidR="00D43B48"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Pathetic fallacy</w:t>
            </w:r>
          </w:p>
          <w:p w14:paraId="08987216" w14:textId="36C7F70F" w:rsidR="00D43B48"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t>Symbolism</w:t>
            </w:r>
          </w:p>
          <w:p w14:paraId="305DBF9C" w14:textId="0F466D33" w:rsidR="00D43B48" w:rsidRPr="00615FCC" w:rsidRDefault="00D43B48" w:rsidP="00615FCC">
            <w:pPr>
              <w:pStyle w:val="ListParagraph"/>
              <w:numPr>
                <w:ilvl w:val="0"/>
                <w:numId w:val="22"/>
              </w:numPr>
              <w:rPr>
                <w:rFonts w:ascii="Gadugi" w:hAnsi="Gadugi" w:cs="Arial"/>
                <w:bCs/>
                <w:color w:val="1F3864" w:themeColor="accent5" w:themeShade="80"/>
              </w:rPr>
            </w:pPr>
            <w:r>
              <w:rPr>
                <w:rFonts w:ascii="Gadugi" w:hAnsi="Gadugi" w:cs="Arial"/>
                <w:bCs/>
                <w:color w:val="1F3864" w:themeColor="accent5" w:themeShade="80"/>
              </w:rPr>
              <w:lastRenderedPageBreak/>
              <w:t>Cyclical structure</w:t>
            </w:r>
          </w:p>
          <w:p w14:paraId="00BB2C60" w14:textId="77777777" w:rsidR="00615FCC" w:rsidRPr="00615FCC" w:rsidRDefault="00615FCC" w:rsidP="006B3FC8">
            <w:pPr>
              <w:ind w:left="360"/>
              <w:rPr>
                <w:rFonts w:ascii="Gadugi" w:hAnsi="Gadugi" w:cs="Arial"/>
                <w:bCs/>
                <w:color w:val="1F3864" w:themeColor="accent5" w:themeShade="80"/>
                <w:sz w:val="24"/>
                <w:szCs w:val="24"/>
              </w:rPr>
            </w:pPr>
          </w:p>
          <w:p w14:paraId="27A213ED" w14:textId="77777777" w:rsidR="00615FCC" w:rsidRPr="00615FCC" w:rsidRDefault="00615FCC" w:rsidP="006B3FC8">
            <w:pPr>
              <w:rPr>
                <w:rFonts w:ascii="Gadugi" w:hAnsi="Gadugi" w:cs="Arial"/>
                <w:bCs/>
                <w:color w:val="1F3864" w:themeColor="accent5" w:themeShade="80"/>
                <w:sz w:val="24"/>
                <w:szCs w:val="24"/>
              </w:rPr>
            </w:pPr>
            <w:proofErr w:type="spellStart"/>
            <w:r w:rsidRPr="00615FCC">
              <w:rPr>
                <w:rFonts w:ascii="Gadugi" w:hAnsi="Gadugi" w:cs="Arial"/>
                <w:bCs/>
                <w:color w:val="1F3864" w:themeColor="accent5" w:themeShade="80"/>
                <w:sz w:val="24"/>
                <w:szCs w:val="24"/>
              </w:rPr>
              <w:t>Oracy</w:t>
            </w:r>
            <w:proofErr w:type="spellEnd"/>
            <w:r w:rsidRPr="00615FCC">
              <w:rPr>
                <w:rFonts w:ascii="Gadugi" w:hAnsi="Gadugi" w:cs="Arial"/>
                <w:bCs/>
                <w:color w:val="1F3864" w:themeColor="accent5" w:themeShade="80"/>
                <w:sz w:val="24"/>
                <w:szCs w:val="24"/>
              </w:rPr>
              <w:t xml:space="preserve"> opportunities</w:t>
            </w:r>
          </w:p>
          <w:p w14:paraId="0FE335A8"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Structured pair-talk is built into our lessons. </w:t>
            </w:r>
          </w:p>
          <w:p w14:paraId="1A8E22BF" w14:textId="77777777" w:rsidR="00615FCC" w:rsidRPr="00615FCC" w:rsidRDefault="00615FCC" w:rsidP="006B3FC8">
            <w:pPr>
              <w:rPr>
                <w:rFonts w:ascii="Gadugi" w:hAnsi="Gadugi" w:cs="Arial"/>
                <w:bCs/>
                <w:color w:val="1F3864" w:themeColor="accent5" w:themeShade="80"/>
                <w:sz w:val="24"/>
                <w:szCs w:val="24"/>
              </w:rPr>
            </w:pPr>
          </w:p>
          <w:p w14:paraId="59D7B7C3"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Disciplinary Writing</w:t>
            </w:r>
          </w:p>
          <w:p w14:paraId="43B1A924" w14:textId="3DE65B3D" w:rsidR="00615FCC" w:rsidRPr="00615FCC" w:rsidRDefault="00984053" w:rsidP="006B3FC8">
            <w:pPr>
              <w:rPr>
                <w:rFonts w:ascii="Gadugi" w:hAnsi="Gadugi" w:cs="Arial"/>
                <w:bCs/>
                <w:color w:val="1F3864" w:themeColor="accent5" w:themeShade="80"/>
                <w:sz w:val="24"/>
                <w:szCs w:val="24"/>
              </w:rPr>
            </w:pPr>
            <w:r>
              <w:rPr>
                <w:rFonts w:ascii="Gadugi" w:hAnsi="Gadugi" w:cs="Arial"/>
                <w:bCs/>
                <w:color w:val="1F3864" w:themeColor="accent5" w:themeShade="80"/>
                <w:sz w:val="24"/>
                <w:szCs w:val="24"/>
              </w:rPr>
              <w:t>Creativ</w:t>
            </w:r>
            <w:r w:rsidR="00615FCC" w:rsidRPr="00615FCC">
              <w:rPr>
                <w:rFonts w:ascii="Gadugi" w:hAnsi="Gadugi" w:cs="Arial"/>
                <w:bCs/>
                <w:color w:val="1F3864" w:themeColor="accent5" w:themeShade="80"/>
                <w:sz w:val="24"/>
                <w:szCs w:val="24"/>
              </w:rPr>
              <w:t xml:space="preserve">e writing </w:t>
            </w:r>
          </w:p>
          <w:p w14:paraId="11B29E73" w14:textId="77777777" w:rsidR="00615FCC" w:rsidRPr="00615FCC" w:rsidRDefault="00615FCC" w:rsidP="006B3FC8">
            <w:pPr>
              <w:rPr>
                <w:rFonts w:ascii="Gadugi" w:hAnsi="Gadugi" w:cs="Arial"/>
                <w:bCs/>
                <w:color w:val="1F3864" w:themeColor="accent5" w:themeShade="80"/>
                <w:sz w:val="24"/>
                <w:szCs w:val="24"/>
              </w:rPr>
            </w:pPr>
          </w:p>
          <w:p w14:paraId="0C75697D" w14:textId="77777777" w:rsidR="00615FCC" w:rsidRPr="00615FCC" w:rsidRDefault="00615FCC" w:rsidP="006B3FC8">
            <w:pPr>
              <w:rPr>
                <w:rFonts w:ascii="Gadugi" w:hAnsi="Gadugi" w:cs="Arial"/>
                <w:color w:val="1F3864" w:themeColor="accent5" w:themeShade="80"/>
                <w:sz w:val="24"/>
                <w:szCs w:val="24"/>
              </w:rPr>
            </w:pPr>
          </w:p>
          <w:p w14:paraId="0F5C8D5F" w14:textId="77777777" w:rsidR="00615FCC" w:rsidRPr="00615FCC" w:rsidRDefault="00615FCC" w:rsidP="006B3FC8">
            <w:pPr>
              <w:rPr>
                <w:rFonts w:ascii="Gadugi" w:hAnsi="Gadugi" w:cs="Arial"/>
                <w:bCs/>
                <w:color w:val="1F3864" w:themeColor="accent5" w:themeShade="80"/>
                <w:sz w:val="24"/>
                <w:szCs w:val="24"/>
              </w:rPr>
            </w:pPr>
          </w:p>
        </w:tc>
      </w:tr>
    </w:tbl>
    <w:p w14:paraId="59D2E3B3" w14:textId="4946FB77" w:rsidR="00615FCC" w:rsidRDefault="00615FCC"/>
    <w:tbl>
      <w:tblPr>
        <w:tblStyle w:val="TableGrid"/>
        <w:tblW w:w="15811" w:type="dxa"/>
        <w:tblLook w:val="04A0" w:firstRow="1" w:lastRow="0" w:firstColumn="1" w:lastColumn="0" w:noHBand="0" w:noVBand="1"/>
      </w:tblPr>
      <w:tblGrid>
        <w:gridCol w:w="1567"/>
        <w:gridCol w:w="3531"/>
        <w:gridCol w:w="2977"/>
        <w:gridCol w:w="3827"/>
        <w:gridCol w:w="3909"/>
      </w:tblGrid>
      <w:tr w:rsidR="00615FCC" w:rsidRPr="00D456DF" w14:paraId="5582C85F" w14:textId="77777777" w:rsidTr="00615FCC">
        <w:trPr>
          <w:trHeight w:val="1413"/>
        </w:trPr>
        <w:tc>
          <w:tcPr>
            <w:tcW w:w="1567" w:type="dxa"/>
          </w:tcPr>
          <w:p w14:paraId="0A22449F" w14:textId="24833D49"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Spring Term HT 3 and HT 4</w:t>
            </w:r>
          </w:p>
        </w:tc>
        <w:tc>
          <w:tcPr>
            <w:tcW w:w="3531" w:type="dxa"/>
          </w:tcPr>
          <w:p w14:paraId="5FAF358B"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Poetry: Dramatic Monologues</w:t>
            </w:r>
          </w:p>
          <w:p w14:paraId="5FA5EEA9"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p>
          <w:p w14:paraId="7BC1A913"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Pupils will embed their previous learning on poetry through analysis of dramatic monologues and other poetry and the speaker’s voice. They will be introduced to two poets, Browning and Mew, who they will study again in KS4.</w:t>
            </w:r>
          </w:p>
          <w:p w14:paraId="4F803C61"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p>
          <w:p w14:paraId="05994675"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Focus on the following literary themes:</w:t>
            </w:r>
          </w:p>
          <w:p w14:paraId="6430BB96"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Power and control, patriarchy</w:t>
            </w:r>
          </w:p>
          <w:p w14:paraId="3C995577" w14:textId="77777777" w:rsidR="00615FCC" w:rsidRPr="00615FCC" w:rsidRDefault="00615FCC" w:rsidP="006B3FC8">
            <w:pPr>
              <w:pStyle w:val="NormalWeb"/>
              <w:spacing w:after="0"/>
              <w:rPr>
                <w:rFonts w:ascii="Gadugi" w:hAnsi="Gadugi"/>
                <w:bCs/>
                <w:color w:val="1F3864" w:themeColor="accent5" w:themeShade="80"/>
              </w:rPr>
            </w:pPr>
          </w:p>
        </w:tc>
        <w:tc>
          <w:tcPr>
            <w:tcW w:w="2977" w:type="dxa"/>
          </w:tcPr>
          <w:p w14:paraId="61708641" w14:textId="77777777" w:rsidR="00615FCC" w:rsidRPr="00615FCC" w:rsidRDefault="00615FCC" w:rsidP="006B3FC8">
            <w:pPr>
              <w:rPr>
                <w:rFonts w:ascii="Gadugi" w:hAnsi="Gadugi"/>
                <w:bCs/>
                <w:color w:val="1F3864" w:themeColor="accent5" w:themeShade="80"/>
                <w:sz w:val="24"/>
                <w:szCs w:val="24"/>
              </w:rPr>
            </w:pPr>
            <w:r w:rsidRPr="00615FCC">
              <w:rPr>
                <w:rFonts w:ascii="Gadugi" w:hAnsi="Gadugi"/>
                <w:bCs/>
                <w:color w:val="1F3864" w:themeColor="accent5" w:themeShade="80"/>
                <w:sz w:val="24"/>
                <w:szCs w:val="24"/>
              </w:rPr>
              <w:t xml:space="preserve">Assessment Question: </w:t>
            </w:r>
          </w:p>
          <w:p w14:paraId="34DB4527" w14:textId="77777777" w:rsidR="00615FCC" w:rsidRPr="00615FCC" w:rsidRDefault="00615FCC" w:rsidP="006B3FC8">
            <w:pPr>
              <w:rPr>
                <w:rFonts w:ascii="Gadugi" w:hAnsi="Gadugi"/>
                <w:bCs/>
                <w:color w:val="1F3864" w:themeColor="accent5" w:themeShade="80"/>
                <w:sz w:val="24"/>
                <w:szCs w:val="24"/>
              </w:rPr>
            </w:pPr>
          </w:p>
          <w:p w14:paraId="5AF8C554" w14:textId="77777777" w:rsidR="00615FCC" w:rsidRPr="00615FCC" w:rsidRDefault="00615FCC" w:rsidP="006B3FC8">
            <w:pPr>
              <w:rPr>
                <w:rFonts w:ascii="Gadugi" w:hAnsi="Gadugi"/>
                <w:bCs/>
                <w:color w:val="1F3864" w:themeColor="accent5" w:themeShade="80"/>
                <w:sz w:val="24"/>
                <w:szCs w:val="24"/>
              </w:rPr>
            </w:pPr>
            <w:r w:rsidRPr="00615FCC">
              <w:rPr>
                <w:rFonts w:ascii="Gadugi" w:hAnsi="Gadugi"/>
                <w:bCs/>
                <w:color w:val="1F3864" w:themeColor="accent5" w:themeShade="80"/>
                <w:sz w:val="24"/>
                <w:szCs w:val="24"/>
              </w:rPr>
              <w:t>Compare the way poets present power in ‘The Farmer’s Bride’ and ‘Porphyria’s Lover’.</w:t>
            </w:r>
          </w:p>
          <w:p w14:paraId="14B71164" w14:textId="77777777" w:rsidR="00615FCC" w:rsidRPr="00615FCC" w:rsidRDefault="00615FCC" w:rsidP="006B3FC8">
            <w:pPr>
              <w:rPr>
                <w:rFonts w:ascii="Gadugi" w:hAnsi="Gadugi"/>
                <w:bCs/>
                <w:color w:val="1F3864" w:themeColor="accent5" w:themeShade="80"/>
                <w:sz w:val="24"/>
                <w:szCs w:val="24"/>
              </w:rPr>
            </w:pPr>
          </w:p>
          <w:p w14:paraId="4E22F60E"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Low stakes quizzes at regular intervals plus retrieval practice built into each lesson.</w:t>
            </w:r>
          </w:p>
          <w:p w14:paraId="2E4650ED" w14:textId="77777777" w:rsidR="00615FCC" w:rsidRPr="00615FCC" w:rsidRDefault="00615FCC" w:rsidP="006B3FC8">
            <w:pPr>
              <w:rPr>
                <w:rFonts w:ascii="Gadugi" w:hAnsi="Gadugi" w:cs="Arial"/>
                <w:bCs/>
                <w:color w:val="1F3864" w:themeColor="accent5" w:themeShade="80"/>
                <w:sz w:val="24"/>
                <w:szCs w:val="24"/>
              </w:rPr>
            </w:pPr>
          </w:p>
          <w:p w14:paraId="5A9B65C5" w14:textId="77777777" w:rsidR="00615FCC" w:rsidRPr="00615FCC" w:rsidRDefault="00615FCC" w:rsidP="006B3FC8">
            <w:pPr>
              <w:rPr>
                <w:rFonts w:ascii="Gadugi" w:hAnsi="Gadugi" w:cs="Arial"/>
                <w:bCs/>
                <w:color w:val="1F3864" w:themeColor="accent5" w:themeShade="80"/>
                <w:sz w:val="24"/>
                <w:szCs w:val="24"/>
              </w:rPr>
            </w:pPr>
          </w:p>
        </w:tc>
        <w:tc>
          <w:tcPr>
            <w:tcW w:w="3827" w:type="dxa"/>
          </w:tcPr>
          <w:p w14:paraId="169C0FF5" w14:textId="77777777" w:rsidR="00615FCC" w:rsidRPr="00615FCC" w:rsidRDefault="00615FCC" w:rsidP="006B3FC8">
            <w:pPr>
              <w:rPr>
                <w:rFonts w:ascii="Gadugi" w:hAnsi="Gadugi" w:cs="Arial"/>
                <w:bCs/>
                <w:i/>
                <w:color w:val="1F3864" w:themeColor="accent5" w:themeShade="80"/>
              </w:rPr>
            </w:pPr>
            <w:r w:rsidRPr="00615FCC">
              <w:rPr>
                <w:rFonts w:ascii="Gadugi" w:hAnsi="Gadugi" w:cs="Arial"/>
                <w:bCs/>
                <w:i/>
                <w:color w:val="1F3864" w:themeColor="accent5" w:themeShade="80"/>
              </w:rPr>
              <w:t>Disciplinary Knowledge:</w:t>
            </w:r>
          </w:p>
          <w:p w14:paraId="7C1CF83A" w14:textId="77777777"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 xml:space="preserve">Poems are divided into stanzas </w:t>
            </w:r>
          </w:p>
          <w:p w14:paraId="7E6BBB2F" w14:textId="77777777"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 xml:space="preserve">Poems should be compared by looking at the themes and ideas that they explore </w:t>
            </w:r>
          </w:p>
          <w:p w14:paraId="05F8EC7E" w14:textId="77777777"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Poems express what it is to be human and we should look for these ideas in the poetry we explore</w:t>
            </w:r>
          </w:p>
          <w:p w14:paraId="39955F56" w14:textId="77777777"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 xml:space="preserve">Pupils should create a thesis statement and develop that idea throughout their essay writing. </w:t>
            </w:r>
          </w:p>
          <w:p w14:paraId="32773D9C" w14:textId="77777777"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 xml:space="preserve">Dramatic monologues are performed aloud to an audience by a character who is usually alone </w:t>
            </w:r>
          </w:p>
          <w:p w14:paraId="7B70132D" w14:textId="47D3009A" w:rsidR="00615FCC" w:rsidRPr="00615FCC" w:rsidRDefault="00615FCC" w:rsidP="00615FCC">
            <w:pPr>
              <w:pStyle w:val="ListParagraph"/>
              <w:numPr>
                <w:ilvl w:val="0"/>
                <w:numId w:val="7"/>
              </w:numPr>
              <w:rPr>
                <w:rFonts w:ascii="Gadugi" w:hAnsi="Gadugi" w:cs="Arial"/>
                <w:color w:val="1F3864" w:themeColor="accent5" w:themeShade="80"/>
                <w:sz w:val="22"/>
                <w:szCs w:val="22"/>
              </w:rPr>
            </w:pPr>
            <w:r w:rsidRPr="00615FCC">
              <w:rPr>
                <w:rFonts w:ascii="Gadugi" w:hAnsi="Gadugi" w:cs="Arial"/>
                <w:color w:val="1F3864" w:themeColor="accent5" w:themeShade="80"/>
                <w:sz w:val="22"/>
                <w:szCs w:val="22"/>
              </w:rPr>
              <w:t xml:space="preserve">The monologue will often reveal the character’s innermost thoughts and feelings.  </w:t>
            </w:r>
          </w:p>
        </w:tc>
        <w:tc>
          <w:tcPr>
            <w:tcW w:w="3909" w:type="dxa"/>
          </w:tcPr>
          <w:p w14:paraId="159C948B"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Challenging Texts:</w:t>
            </w:r>
          </w:p>
          <w:p w14:paraId="32FB6141"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Pupils will study a variety of poems from Browning and Mew including: </w:t>
            </w:r>
          </w:p>
          <w:p w14:paraId="37C2C9D8" w14:textId="1A27A57D" w:rsidR="00615FCC" w:rsidRPr="00615FCC" w:rsidRDefault="00615FCC" w:rsidP="00615FCC">
            <w:pPr>
              <w:rPr>
                <w:rFonts w:ascii="Gadugi" w:hAnsi="Gadugi" w:cs="Arial"/>
                <w:bCs/>
                <w:color w:val="1F3864" w:themeColor="accent5" w:themeShade="80"/>
              </w:rPr>
            </w:pPr>
            <w:r w:rsidRPr="00615FCC">
              <w:rPr>
                <w:rFonts w:ascii="Gadugi" w:hAnsi="Gadugi" w:cs="Arial"/>
                <w:bCs/>
                <w:color w:val="1F3864" w:themeColor="accent5" w:themeShade="80"/>
              </w:rPr>
              <w:t>The Laboratory</w:t>
            </w:r>
            <w:r>
              <w:rPr>
                <w:rFonts w:ascii="Gadugi" w:hAnsi="Gadugi" w:cs="Arial"/>
                <w:bCs/>
                <w:color w:val="1F3864" w:themeColor="accent5" w:themeShade="80"/>
              </w:rPr>
              <w:t xml:space="preserve">, </w:t>
            </w:r>
            <w:r w:rsidRPr="00615FCC">
              <w:rPr>
                <w:rFonts w:ascii="Gadugi" w:hAnsi="Gadugi" w:cs="Arial"/>
                <w:bCs/>
                <w:color w:val="1F3864" w:themeColor="accent5" w:themeShade="80"/>
              </w:rPr>
              <w:t>My Last Duchess</w:t>
            </w:r>
            <w:r>
              <w:rPr>
                <w:rFonts w:ascii="Gadugi" w:hAnsi="Gadugi" w:cs="Arial"/>
                <w:bCs/>
                <w:color w:val="1F3864" w:themeColor="accent5" w:themeShade="80"/>
              </w:rPr>
              <w:t xml:space="preserve">, </w:t>
            </w:r>
            <w:r w:rsidRPr="00615FCC">
              <w:rPr>
                <w:rFonts w:ascii="Gadugi" w:hAnsi="Gadugi" w:cs="Arial"/>
                <w:bCs/>
                <w:color w:val="1F3864" w:themeColor="accent5" w:themeShade="80"/>
              </w:rPr>
              <w:t>Porphyria’s Lover</w:t>
            </w:r>
            <w:r>
              <w:rPr>
                <w:rFonts w:ascii="Gadugi" w:hAnsi="Gadugi" w:cs="Arial"/>
                <w:bCs/>
                <w:color w:val="1F3864" w:themeColor="accent5" w:themeShade="80"/>
              </w:rPr>
              <w:t xml:space="preserve">, </w:t>
            </w:r>
            <w:r w:rsidRPr="00615FCC">
              <w:rPr>
                <w:rFonts w:ascii="Gadugi" w:hAnsi="Gadugi" w:cs="Arial"/>
                <w:bCs/>
                <w:color w:val="1F3864" w:themeColor="accent5" w:themeShade="80"/>
              </w:rPr>
              <w:t>Fame</w:t>
            </w:r>
            <w:r>
              <w:rPr>
                <w:rFonts w:ascii="Gadugi" w:hAnsi="Gadugi" w:cs="Arial"/>
                <w:bCs/>
                <w:color w:val="1F3864" w:themeColor="accent5" w:themeShade="80"/>
              </w:rPr>
              <w:t xml:space="preserve">. </w:t>
            </w:r>
            <w:r w:rsidRPr="00615FCC">
              <w:rPr>
                <w:rFonts w:ascii="Gadugi" w:hAnsi="Gadugi" w:cs="Arial"/>
                <w:bCs/>
                <w:color w:val="1F3864" w:themeColor="accent5" w:themeShade="80"/>
              </w:rPr>
              <w:t xml:space="preserve">The Farmer’s Bride </w:t>
            </w:r>
          </w:p>
          <w:p w14:paraId="46C63FA1" w14:textId="77777777" w:rsidR="00615FCC" w:rsidRPr="00615FCC" w:rsidRDefault="00615FCC" w:rsidP="006B3FC8">
            <w:pPr>
              <w:rPr>
                <w:rFonts w:ascii="Gadugi" w:hAnsi="Gadugi" w:cs="Arial"/>
                <w:bCs/>
                <w:color w:val="1F3864" w:themeColor="accent5" w:themeShade="80"/>
                <w:sz w:val="4"/>
                <w:szCs w:val="4"/>
              </w:rPr>
            </w:pPr>
          </w:p>
          <w:p w14:paraId="3E83ED5D"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Key Vocabulary:</w:t>
            </w:r>
          </w:p>
          <w:p w14:paraId="6635D582"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apothecary</w:t>
            </w:r>
          </w:p>
          <w:p w14:paraId="3A4CDC6E"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laboratory</w:t>
            </w:r>
          </w:p>
          <w:p w14:paraId="31B139A2"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subservient</w:t>
            </w:r>
          </w:p>
          <w:p w14:paraId="76FCD53D"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conceited</w:t>
            </w:r>
          </w:p>
          <w:p w14:paraId="5C8D79BF"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manipulative</w:t>
            </w:r>
          </w:p>
          <w:p w14:paraId="3A848681"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insecure</w:t>
            </w:r>
          </w:p>
          <w:p w14:paraId="0928CED8"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submissive</w:t>
            </w:r>
          </w:p>
          <w:p w14:paraId="7D93EEFC" w14:textId="77777777" w:rsidR="00615FCC" w:rsidRPr="00615FCC" w:rsidRDefault="00615FCC" w:rsidP="00615FCC">
            <w:pPr>
              <w:pStyle w:val="ListParagraph"/>
              <w:numPr>
                <w:ilvl w:val="0"/>
                <w:numId w:val="25"/>
              </w:numPr>
              <w:rPr>
                <w:rFonts w:ascii="Gadugi" w:hAnsi="Gadugi" w:cs="Arial"/>
                <w:bCs/>
                <w:color w:val="1F3864" w:themeColor="accent5" w:themeShade="80"/>
                <w:sz w:val="22"/>
                <w:szCs w:val="22"/>
              </w:rPr>
            </w:pPr>
            <w:r w:rsidRPr="00615FCC">
              <w:rPr>
                <w:rFonts w:ascii="Gadugi" w:hAnsi="Gadugi" w:cs="Arial"/>
                <w:bCs/>
                <w:color w:val="1F3864" w:themeColor="accent5" w:themeShade="80"/>
                <w:sz w:val="22"/>
                <w:szCs w:val="22"/>
              </w:rPr>
              <w:t>patriarchal</w:t>
            </w:r>
          </w:p>
          <w:p w14:paraId="2F44346E"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agency</w:t>
            </w:r>
          </w:p>
          <w:p w14:paraId="669C359A"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Dramatic monologue</w:t>
            </w:r>
          </w:p>
          <w:p w14:paraId="11C14664"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Speaker</w:t>
            </w:r>
          </w:p>
          <w:p w14:paraId="3EB61DF4"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surface meaning</w:t>
            </w:r>
          </w:p>
          <w:p w14:paraId="6BA7F93F" w14:textId="0A35D5FA"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context</w:t>
            </w:r>
          </w:p>
          <w:p w14:paraId="2611DD66"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form</w:t>
            </w:r>
          </w:p>
          <w:p w14:paraId="1667611B"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stanza</w:t>
            </w:r>
          </w:p>
          <w:p w14:paraId="1705147D"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lastRenderedPageBreak/>
              <w:t>rhythm</w:t>
            </w:r>
          </w:p>
          <w:p w14:paraId="38EFC46B"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rhyme</w:t>
            </w:r>
          </w:p>
          <w:p w14:paraId="614F21DF"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connotations</w:t>
            </w:r>
          </w:p>
          <w:p w14:paraId="33D36285"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objectification</w:t>
            </w:r>
          </w:p>
          <w:p w14:paraId="4F77617B"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stereotypes</w:t>
            </w:r>
          </w:p>
          <w:p w14:paraId="31E38B5E" w14:textId="77777777" w:rsidR="00615FCC" w:rsidRPr="00615FCC" w:rsidRDefault="00615FCC" w:rsidP="00615FCC">
            <w:pPr>
              <w:numPr>
                <w:ilvl w:val="0"/>
                <w:numId w:val="25"/>
              </w:numPr>
              <w:rPr>
                <w:rFonts w:ascii="Gadugi" w:hAnsi="Gadugi" w:cs="Arial"/>
                <w:bCs/>
                <w:color w:val="1F3864" w:themeColor="accent5" w:themeShade="80"/>
              </w:rPr>
            </w:pPr>
            <w:r w:rsidRPr="00615FCC">
              <w:rPr>
                <w:rFonts w:ascii="Gadugi" w:hAnsi="Gadugi" w:cs="Arial"/>
                <w:bCs/>
                <w:color w:val="1F3864" w:themeColor="accent5" w:themeShade="80"/>
              </w:rPr>
              <w:t>pathetic fallacy</w:t>
            </w:r>
          </w:p>
          <w:p w14:paraId="01666D45" w14:textId="77777777" w:rsidR="00615FCC" w:rsidRPr="00615FCC" w:rsidRDefault="00615FCC" w:rsidP="006B3FC8">
            <w:pPr>
              <w:rPr>
                <w:rFonts w:ascii="Gadugi" w:hAnsi="Gadugi" w:cs="Arial"/>
                <w:bCs/>
                <w:color w:val="1F3864" w:themeColor="accent5" w:themeShade="80"/>
                <w:sz w:val="8"/>
                <w:szCs w:val="8"/>
              </w:rPr>
            </w:pPr>
          </w:p>
          <w:p w14:paraId="517A948E" w14:textId="77777777" w:rsidR="00615FCC" w:rsidRPr="00615FCC" w:rsidRDefault="00615FCC" w:rsidP="006B3FC8">
            <w:pPr>
              <w:rPr>
                <w:rFonts w:ascii="Gadugi" w:hAnsi="Gadugi" w:cs="Arial"/>
                <w:bCs/>
                <w:color w:val="1F3864" w:themeColor="accent5" w:themeShade="80"/>
              </w:rPr>
            </w:pPr>
            <w:proofErr w:type="spellStart"/>
            <w:r w:rsidRPr="00615FCC">
              <w:rPr>
                <w:rFonts w:ascii="Gadugi" w:hAnsi="Gadugi" w:cs="Arial"/>
                <w:bCs/>
                <w:color w:val="1F3864" w:themeColor="accent5" w:themeShade="80"/>
              </w:rPr>
              <w:t>Oracy</w:t>
            </w:r>
            <w:proofErr w:type="spellEnd"/>
            <w:r w:rsidRPr="00615FCC">
              <w:rPr>
                <w:rFonts w:ascii="Gadugi" w:hAnsi="Gadugi" w:cs="Arial"/>
                <w:bCs/>
                <w:color w:val="1F3864" w:themeColor="accent5" w:themeShade="80"/>
              </w:rPr>
              <w:t xml:space="preserve"> opportunities</w:t>
            </w:r>
          </w:p>
          <w:p w14:paraId="66A1F708"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is built into our lessons. </w:t>
            </w:r>
          </w:p>
          <w:p w14:paraId="6E8EE557" w14:textId="77777777" w:rsidR="00615FCC" w:rsidRPr="00615FCC" w:rsidRDefault="00615FCC" w:rsidP="006B3FC8">
            <w:pPr>
              <w:rPr>
                <w:rFonts w:ascii="Gadugi" w:hAnsi="Gadugi" w:cs="Arial"/>
                <w:bCs/>
                <w:color w:val="1F3864" w:themeColor="accent5" w:themeShade="80"/>
                <w:sz w:val="10"/>
                <w:szCs w:val="10"/>
              </w:rPr>
            </w:pPr>
          </w:p>
          <w:p w14:paraId="7B0128F9"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Disciplinary Writing</w:t>
            </w:r>
          </w:p>
          <w:p w14:paraId="768DC7B9"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Analytical Writing</w:t>
            </w:r>
          </w:p>
          <w:p w14:paraId="3833FA5F"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Poetry Comparison </w:t>
            </w:r>
          </w:p>
          <w:p w14:paraId="7C6BFAD5" w14:textId="7E046521"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Creative writing opportunity </w:t>
            </w:r>
          </w:p>
        </w:tc>
      </w:tr>
      <w:tr w:rsidR="00615FCC" w:rsidRPr="00D456DF" w14:paraId="6BFD7686" w14:textId="77777777" w:rsidTr="00615FCC">
        <w:trPr>
          <w:trHeight w:val="995"/>
        </w:trPr>
        <w:tc>
          <w:tcPr>
            <w:tcW w:w="1567" w:type="dxa"/>
          </w:tcPr>
          <w:p w14:paraId="154DBC41"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lastRenderedPageBreak/>
              <w:t>Summer Term HT 5 and 6</w:t>
            </w:r>
          </w:p>
        </w:tc>
        <w:tc>
          <w:tcPr>
            <w:tcW w:w="3531" w:type="dxa"/>
          </w:tcPr>
          <w:p w14:paraId="623BD7FD"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Romeo and Juliet</w:t>
            </w:r>
          </w:p>
          <w:p w14:paraId="2CD9DE9A" w14:textId="77777777" w:rsidR="00615FCC" w:rsidRPr="00615FCC" w:rsidRDefault="00615FCC" w:rsidP="006B3FC8">
            <w:pPr>
              <w:rPr>
                <w:rFonts w:ascii="Gadugi" w:hAnsi="Gadugi" w:cs="Arial"/>
                <w:bCs/>
                <w:color w:val="1F3864" w:themeColor="accent5" w:themeShade="80"/>
                <w:sz w:val="24"/>
                <w:szCs w:val="24"/>
              </w:rPr>
            </w:pPr>
          </w:p>
          <w:p w14:paraId="3D3D7DAE"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Pupils will read and perform elements of the play with a focus on the conventions of a tragedy and the play as a piece of drama, preparing them for KS4 when R&amp;J will be studied as a set text. Key themes, previously studied in KS3, will be explored within the context of this play.</w:t>
            </w:r>
          </w:p>
          <w:p w14:paraId="7B0B5DD7" w14:textId="77777777" w:rsidR="00615FCC" w:rsidRPr="00615FCC" w:rsidRDefault="00615FCC" w:rsidP="006B3FC8">
            <w:pPr>
              <w:rPr>
                <w:rFonts w:ascii="Gadugi" w:hAnsi="Gadugi" w:cs="Arial"/>
                <w:bCs/>
                <w:color w:val="1F3864" w:themeColor="accent5" w:themeShade="80"/>
                <w:sz w:val="24"/>
                <w:szCs w:val="24"/>
              </w:rPr>
            </w:pPr>
          </w:p>
          <w:p w14:paraId="7E1BF4F1"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Focus on the following literary themes:</w:t>
            </w:r>
          </w:p>
          <w:p w14:paraId="1190BADD"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Tragedy</w:t>
            </w:r>
          </w:p>
          <w:p w14:paraId="785D66C1"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Love</w:t>
            </w:r>
          </w:p>
          <w:p w14:paraId="323BFC57"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Family</w:t>
            </w:r>
          </w:p>
          <w:p w14:paraId="424C63C2"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Conflict</w:t>
            </w:r>
          </w:p>
          <w:p w14:paraId="079BCE44"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t>Violence / Aggression</w:t>
            </w:r>
          </w:p>
          <w:p w14:paraId="7F44B06F" w14:textId="77777777" w:rsidR="00615FCC" w:rsidRPr="00615FCC" w:rsidRDefault="00615FCC" w:rsidP="00615FCC">
            <w:pPr>
              <w:pStyle w:val="NormalWeb"/>
              <w:numPr>
                <w:ilvl w:val="0"/>
                <w:numId w:val="16"/>
              </w:numPr>
              <w:spacing w:after="0"/>
              <w:rPr>
                <w:rFonts w:ascii="Gadugi" w:hAnsi="Gadugi"/>
                <w:bCs/>
                <w:color w:val="1F3864" w:themeColor="accent5" w:themeShade="80"/>
              </w:rPr>
            </w:pPr>
            <w:r w:rsidRPr="00615FCC">
              <w:rPr>
                <w:rFonts w:ascii="Gadugi" w:hAnsi="Gadugi"/>
                <w:bCs/>
                <w:color w:val="1F3864" w:themeColor="accent5" w:themeShade="80"/>
              </w:rPr>
              <w:lastRenderedPageBreak/>
              <w:t>Fate</w:t>
            </w:r>
          </w:p>
          <w:p w14:paraId="09319933" w14:textId="77777777" w:rsidR="00615FCC" w:rsidRPr="00615FCC" w:rsidRDefault="00615FCC" w:rsidP="006B3FC8">
            <w:pPr>
              <w:pStyle w:val="NormalWeb"/>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Engagement with the following types of texts:</w:t>
            </w:r>
          </w:p>
          <w:p w14:paraId="4ECEEB34" w14:textId="77777777" w:rsidR="00615FCC" w:rsidRPr="00615FCC" w:rsidRDefault="00615FCC" w:rsidP="00615FCC">
            <w:pPr>
              <w:pStyle w:val="NormalWeb"/>
              <w:numPr>
                <w:ilvl w:val="0"/>
                <w:numId w:val="18"/>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Play</w:t>
            </w:r>
          </w:p>
          <w:p w14:paraId="73221423" w14:textId="77777777" w:rsidR="00615FCC" w:rsidRPr="00615FCC" w:rsidRDefault="00615FCC" w:rsidP="00615FCC">
            <w:pPr>
              <w:pStyle w:val="NormalWeb"/>
              <w:numPr>
                <w:ilvl w:val="0"/>
                <w:numId w:val="18"/>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Information sheets</w:t>
            </w:r>
          </w:p>
          <w:p w14:paraId="7D6B7248" w14:textId="77777777" w:rsidR="00615FCC" w:rsidRPr="00615FCC" w:rsidRDefault="00615FCC" w:rsidP="00615FCC">
            <w:pPr>
              <w:pStyle w:val="NormalWeb"/>
              <w:numPr>
                <w:ilvl w:val="0"/>
                <w:numId w:val="18"/>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Literary criticism</w:t>
            </w:r>
          </w:p>
          <w:p w14:paraId="1E0C1FD5" w14:textId="77777777" w:rsidR="00615FCC" w:rsidRPr="00615FCC" w:rsidRDefault="00615FCC" w:rsidP="00615FCC">
            <w:pPr>
              <w:pStyle w:val="NormalWeb"/>
              <w:numPr>
                <w:ilvl w:val="0"/>
                <w:numId w:val="18"/>
              </w:numPr>
              <w:spacing w:before="0" w:beforeAutospacing="0" w:after="0" w:afterAutospacing="0"/>
              <w:rPr>
                <w:rFonts w:ascii="Gadugi" w:hAnsi="Gadugi"/>
                <w:bCs/>
                <w:color w:val="1F3864" w:themeColor="accent5" w:themeShade="80"/>
              </w:rPr>
            </w:pPr>
            <w:r w:rsidRPr="00615FCC">
              <w:rPr>
                <w:rFonts w:ascii="Gadugi" w:hAnsi="Gadugi"/>
                <w:bCs/>
                <w:color w:val="1F3864" w:themeColor="accent5" w:themeShade="80"/>
              </w:rPr>
              <w:t>Key Quote cards</w:t>
            </w:r>
          </w:p>
          <w:p w14:paraId="522DE29A" w14:textId="77777777" w:rsidR="00615FCC" w:rsidRPr="00615FCC" w:rsidRDefault="00615FCC" w:rsidP="006B3FC8">
            <w:pPr>
              <w:rPr>
                <w:rFonts w:ascii="Gadugi" w:hAnsi="Gadugi" w:cs="Arial"/>
                <w:bCs/>
                <w:color w:val="1F3864" w:themeColor="accent5" w:themeShade="80"/>
                <w:sz w:val="24"/>
                <w:szCs w:val="24"/>
              </w:rPr>
            </w:pPr>
          </w:p>
          <w:p w14:paraId="455B1EF0" w14:textId="77777777" w:rsidR="00615FCC" w:rsidRPr="00615FCC" w:rsidRDefault="00615FCC" w:rsidP="006B3FC8">
            <w:pPr>
              <w:rPr>
                <w:rFonts w:ascii="Gadugi" w:hAnsi="Gadugi" w:cs="Arial"/>
                <w:bCs/>
                <w:color w:val="1F3864" w:themeColor="accent5" w:themeShade="80"/>
                <w:sz w:val="24"/>
                <w:szCs w:val="24"/>
              </w:rPr>
            </w:pPr>
          </w:p>
        </w:tc>
        <w:tc>
          <w:tcPr>
            <w:tcW w:w="2977" w:type="dxa"/>
          </w:tcPr>
          <w:p w14:paraId="53BEB3BB" w14:textId="77777777" w:rsidR="00615FCC" w:rsidRPr="00615FCC" w:rsidRDefault="00615FCC" w:rsidP="006B3FC8">
            <w:pPr>
              <w:rPr>
                <w:rFonts w:ascii="Gadugi" w:hAnsi="Gadugi"/>
                <w:bCs/>
                <w:color w:val="1F3864" w:themeColor="accent5" w:themeShade="80"/>
                <w:sz w:val="24"/>
                <w:szCs w:val="24"/>
              </w:rPr>
            </w:pPr>
            <w:r w:rsidRPr="00615FCC">
              <w:rPr>
                <w:rFonts w:ascii="Gadugi" w:hAnsi="Gadugi"/>
                <w:bCs/>
                <w:color w:val="1F3864" w:themeColor="accent5" w:themeShade="80"/>
                <w:sz w:val="24"/>
                <w:szCs w:val="24"/>
              </w:rPr>
              <w:lastRenderedPageBreak/>
              <w:t>Assessment Question:</w:t>
            </w:r>
          </w:p>
          <w:p w14:paraId="5601DEE7" w14:textId="77777777" w:rsidR="00615FCC" w:rsidRPr="00615FCC" w:rsidRDefault="00615FCC" w:rsidP="006B3FC8">
            <w:pPr>
              <w:rPr>
                <w:rFonts w:ascii="Gadugi" w:hAnsi="Gadugi" w:cs="Arial"/>
                <w:bCs/>
                <w:color w:val="1F3864" w:themeColor="accent5" w:themeShade="80"/>
                <w:sz w:val="24"/>
                <w:szCs w:val="24"/>
              </w:rPr>
            </w:pPr>
          </w:p>
          <w:p w14:paraId="20D1392F" w14:textId="77777777" w:rsidR="00615FCC" w:rsidRPr="00615FCC" w:rsidRDefault="00615FCC" w:rsidP="006B3FC8">
            <w:pPr>
              <w:rPr>
                <w:rFonts w:ascii="Gadugi" w:hAnsi="Gadugi"/>
                <w:color w:val="1F3864" w:themeColor="accent5" w:themeShade="80"/>
                <w:sz w:val="24"/>
                <w:szCs w:val="24"/>
              </w:rPr>
            </w:pPr>
            <w:r w:rsidRPr="00615FCC">
              <w:rPr>
                <w:rFonts w:ascii="Gadugi" w:hAnsi="Gadugi"/>
                <w:color w:val="1F3864" w:themeColor="accent5" w:themeShade="80"/>
                <w:sz w:val="24"/>
                <w:szCs w:val="24"/>
              </w:rPr>
              <w:t xml:space="preserve">Starting with this extract, how does Shakespeare present Tybalt as a violent character? </w:t>
            </w:r>
          </w:p>
          <w:p w14:paraId="158B7DD1" w14:textId="77777777" w:rsidR="00615FCC" w:rsidRPr="00615FCC" w:rsidRDefault="00615FCC" w:rsidP="006B3FC8">
            <w:pPr>
              <w:rPr>
                <w:rFonts w:ascii="Gadugi" w:hAnsi="Gadugi"/>
                <w:bCs/>
                <w:color w:val="1F3864" w:themeColor="accent5" w:themeShade="80"/>
                <w:sz w:val="24"/>
                <w:szCs w:val="24"/>
              </w:rPr>
            </w:pPr>
          </w:p>
          <w:p w14:paraId="2366882E"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Low stakes quizzes at regular intervals plus retrieval practice built into each lesson.</w:t>
            </w:r>
          </w:p>
          <w:p w14:paraId="2F830A9A" w14:textId="77777777" w:rsidR="00615FCC" w:rsidRPr="00615FCC" w:rsidRDefault="00615FCC" w:rsidP="006B3FC8">
            <w:pPr>
              <w:rPr>
                <w:rFonts w:ascii="Gadugi" w:hAnsi="Gadugi" w:cs="Arial"/>
                <w:bCs/>
                <w:color w:val="1F3864" w:themeColor="accent5" w:themeShade="80"/>
                <w:sz w:val="24"/>
                <w:szCs w:val="24"/>
              </w:rPr>
            </w:pPr>
          </w:p>
          <w:p w14:paraId="513A9122"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Core Learning Task: Pupils have an opportunity to write analytically about Tybalt and receive feedback ahead of the assessment. </w:t>
            </w:r>
          </w:p>
        </w:tc>
        <w:tc>
          <w:tcPr>
            <w:tcW w:w="3827" w:type="dxa"/>
          </w:tcPr>
          <w:p w14:paraId="4EDEA15D" w14:textId="77777777" w:rsidR="00615FCC" w:rsidRPr="00615FCC" w:rsidRDefault="00615FCC" w:rsidP="006B3FC8">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 xml:space="preserve">Disciplinary Knowledge: </w:t>
            </w:r>
          </w:p>
          <w:p w14:paraId="4DE148B9" w14:textId="77777777" w:rsidR="00615FCC" w:rsidRPr="00615FCC" w:rsidRDefault="00615FCC" w:rsidP="00615FCC">
            <w:pPr>
              <w:pStyle w:val="ListParagraph"/>
              <w:numPr>
                <w:ilvl w:val="0"/>
                <w:numId w:val="13"/>
              </w:numPr>
              <w:rPr>
                <w:rFonts w:ascii="Gadugi" w:hAnsi="Gadugi"/>
                <w:bCs/>
                <w:color w:val="1F3864" w:themeColor="accent5" w:themeShade="80"/>
              </w:rPr>
            </w:pPr>
            <w:r w:rsidRPr="00615FCC">
              <w:rPr>
                <w:rFonts w:ascii="Gadugi" w:hAnsi="Gadugi"/>
                <w:bCs/>
                <w:color w:val="1F3864" w:themeColor="accent5" w:themeShade="80"/>
              </w:rPr>
              <w:t>How to comment on literary theory.</w:t>
            </w:r>
          </w:p>
          <w:p w14:paraId="56AFB62D" w14:textId="77777777" w:rsidR="00615FCC" w:rsidRPr="00615FCC" w:rsidRDefault="00615FCC" w:rsidP="00615FCC">
            <w:pPr>
              <w:pStyle w:val="ListParagraph"/>
              <w:numPr>
                <w:ilvl w:val="0"/>
                <w:numId w:val="13"/>
              </w:numPr>
              <w:rPr>
                <w:rFonts w:ascii="Gadugi" w:hAnsi="Gadugi"/>
                <w:bCs/>
                <w:color w:val="1F3864" w:themeColor="accent5" w:themeShade="80"/>
              </w:rPr>
            </w:pPr>
            <w:r w:rsidRPr="00615FCC">
              <w:rPr>
                <w:rFonts w:ascii="Gadugi" w:hAnsi="Gadugi"/>
                <w:bCs/>
                <w:color w:val="1F3864" w:themeColor="accent5" w:themeShade="80"/>
              </w:rPr>
              <w:t>Literary conventions can structure a text.</w:t>
            </w:r>
          </w:p>
          <w:p w14:paraId="2DECB570" w14:textId="77777777" w:rsidR="00615FCC" w:rsidRPr="00615FCC" w:rsidRDefault="00615FCC" w:rsidP="00615FCC">
            <w:pPr>
              <w:pStyle w:val="ListParagraph"/>
              <w:numPr>
                <w:ilvl w:val="0"/>
                <w:numId w:val="13"/>
              </w:numPr>
              <w:rPr>
                <w:rFonts w:ascii="Gadugi" w:hAnsi="Gadugi"/>
                <w:bCs/>
                <w:color w:val="1F3864" w:themeColor="accent5" w:themeShade="80"/>
              </w:rPr>
            </w:pPr>
            <w:r w:rsidRPr="00615FCC">
              <w:rPr>
                <w:rFonts w:ascii="Gadugi" w:hAnsi="Gadugi"/>
                <w:bCs/>
                <w:color w:val="1F3864" w:themeColor="accent5" w:themeShade="80"/>
              </w:rPr>
              <w:t>Understanding connections between pieces of literature can deepen our understanding of a text</w:t>
            </w:r>
          </w:p>
          <w:p w14:paraId="6CF96266" w14:textId="77777777" w:rsidR="00615FCC" w:rsidRPr="00615FCC" w:rsidRDefault="00615FCC" w:rsidP="00615FCC">
            <w:pPr>
              <w:pStyle w:val="ListParagraph"/>
              <w:numPr>
                <w:ilvl w:val="0"/>
                <w:numId w:val="13"/>
              </w:numPr>
              <w:rPr>
                <w:rFonts w:ascii="Gadugi" w:hAnsi="Gadugi"/>
                <w:bCs/>
                <w:color w:val="1F3864" w:themeColor="accent5" w:themeShade="80"/>
              </w:rPr>
            </w:pPr>
            <w:r w:rsidRPr="00615FCC">
              <w:rPr>
                <w:rFonts w:ascii="Gadugi" w:hAnsi="Gadugi"/>
                <w:bCs/>
                <w:color w:val="1F3864" w:themeColor="accent5" w:themeShade="80"/>
              </w:rPr>
              <w:t>How to analyse the structure of a play.</w:t>
            </w:r>
          </w:p>
          <w:p w14:paraId="3640E5A8" w14:textId="77777777" w:rsidR="00615FCC" w:rsidRPr="00615FCC" w:rsidRDefault="00615FCC" w:rsidP="00615FCC">
            <w:pPr>
              <w:pStyle w:val="ListParagraph"/>
              <w:numPr>
                <w:ilvl w:val="0"/>
                <w:numId w:val="13"/>
              </w:numPr>
              <w:rPr>
                <w:rFonts w:ascii="Gadugi" w:hAnsi="Gadugi"/>
                <w:bCs/>
                <w:color w:val="1F3864" w:themeColor="accent5" w:themeShade="80"/>
              </w:rPr>
            </w:pPr>
            <w:r w:rsidRPr="00615FCC">
              <w:rPr>
                <w:rFonts w:ascii="Gadugi" w:hAnsi="Gadugi"/>
                <w:bCs/>
                <w:color w:val="1F3864" w:themeColor="accent5" w:themeShade="80"/>
              </w:rPr>
              <w:t>How to evaluate the language characters use.</w:t>
            </w:r>
          </w:p>
          <w:p w14:paraId="72B72895" w14:textId="77777777" w:rsidR="00615FCC" w:rsidRPr="00615FCC" w:rsidRDefault="00615FCC" w:rsidP="006B3FC8">
            <w:pPr>
              <w:rPr>
                <w:rFonts w:ascii="Gadugi" w:hAnsi="Gadugi"/>
                <w:bCs/>
                <w:color w:val="1F3864" w:themeColor="accent5" w:themeShade="80"/>
                <w:sz w:val="24"/>
                <w:szCs w:val="24"/>
              </w:rPr>
            </w:pPr>
          </w:p>
          <w:p w14:paraId="779CD210" w14:textId="77777777" w:rsidR="00615FCC" w:rsidRPr="00615FCC" w:rsidRDefault="00615FCC" w:rsidP="006B3FC8">
            <w:pPr>
              <w:rPr>
                <w:rFonts w:ascii="Gadugi" w:hAnsi="Gadugi"/>
                <w:bCs/>
                <w:color w:val="1F3864" w:themeColor="accent5" w:themeShade="80"/>
                <w:sz w:val="24"/>
                <w:szCs w:val="24"/>
              </w:rPr>
            </w:pPr>
          </w:p>
          <w:p w14:paraId="24860144" w14:textId="53482979" w:rsidR="00615FCC" w:rsidRPr="00615FCC" w:rsidRDefault="00615FCC" w:rsidP="00615FCC">
            <w:pPr>
              <w:pStyle w:val="NormalWeb"/>
              <w:spacing w:after="0"/>
              <w:ind w:left="360"/>
              <w:rPr>
                <w:rFonts w:ascii="Gadugi" w:hAnsi="Gadugi"/>
                <w:bCs/>
                <w:color w:val="1F3864" w:themeColor="accent5" w:themeShade="80"/>
              </w:rPr>
            </w:pPr>
            <w:r w:rsidRPr="00615FCC">
              <w:rPr>
                <w:rFonts w:ascii="Gadugi" w:hAnsi="Gadugi"/>
                <w:bCs/>
                <w:color w:val="1F3864" w:themeColor="accent5" w:themeShade="80"/>
              </w:rPr>
              <w:t xml:space="preserve"> </w:t>
            </w:r>
          </w:p>
        </w:tc>
        <w:tc>
          <w:tcPr>
            <w:tcW w:w="3909" w:type="dxa"/>
          </w:tcPr>
          <w:p w14:paraId="72E17B85" w14:textId="08F89EA9" w:rsidR="00615FCC" w:rsidRPr="00615FCC" w:rsidRDefault="00615FCC" w:rsidP="00615FCC">
            <w:pPr>
              <w:rPr>
                <w:rFonts w:ascii="Gadugi" w:hAnsi="Gadugi" w:cs="Arial"/>
                <w:bCs/>
                <w:color w:val="1F3864" w:themeColor="accent5" w:themeShade="80"/>
              </w:rPr>
            </w:pPr>
            <w:r w:rsidRPr="00615FCC">
              <w:rPr>
                <w:rFonts w:ascii="Gadugi" w:hAnsi="Gadugi" w:cs="Arial"/>
                <w:bCs/>
                <w:color w:val="1F3864" w:themeColor="accent5" w:themeShade="80"/>
              </w:rPr>
              <w:t>Challenging Texts: Romeo and Juliet, Literary criticism</w:t>
            </w:r>
          </w:p>
          <w:p w14:paraId="4F4C97AC" w14:textId="77777777" w:rsidR="00615FCC" w:rsidRPr="00615FCC" w:rsidRDefault="00615FCC" w:rsidP="006B3FC8">
            <w:pPr>
              <w:rPr>
                <w:rFonts w:ascii="Gadugi" w:hAnsi="Gadugi" w:cs="Arial"/>
                <w:bCs/>
                <w:color w:val="1F3864" w:themeColor="accent5" w:themeShade="80"/>
                <w:sz w:val="2"/>
                <w:szCs w:val="2"/>
              </w:rPr>
            </w:pPr>
          </w:p>
          <w:p w14:paraId="48639327" w14:textId="77777777"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Key Vocabulary:</w:t>
            </w:r>
          </w:p>
          <w:p w14:paraId="2F1107B3"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Patriarchal society</w:t>
            </w:r>
          </w:p>
          <w:p w14:paraId="3B613146"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Courtly Love</w:t>
            </w:r>
          </w:p>
          <w:p w14:paraId="1AAC1CB4"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Fatal flaw</w:t>
            </w:r>
          </w:p>
          <w:p w14:paraId="57D5E9CD"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Fate</w:t>
            </w:r>
          </w:p>
          <w:p w14:paraId="44773118"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Honour</w:t>
            </w:r>
          </w:p>
          <w:p w14:paraId="2BA33478"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Conventions</w:t>
            </w:r>
          </w:p>
          <w:p w14:paraId="2F20B5C3"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Expectations</w:t>
            </w:r>
          </w:p>
          <w:p w14:paraId="14E9CF56"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Sin</w:t>
            </w:r>
          </w:p>
          <w:p w14:paraId="68C3D362"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Blasphemy</w:t>
            </w:r>
          </w:p>
          <w:p w14:paraId="3B9138D5"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Duel</w:t>
            </w:r>
          </w:p>
          <w:p w14:paraId="4D3E223D"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Banishment</w:t>
            </w:r>
          </w:p>
          <w:p w14:paraId="63B45659"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Subvert</w:t>
            </w:r>
          </w:p>
          <w:p w14:paraId="18618C85" w14:textId="77777777" w:rsidR="00615FCC" w:rsidRPr="00615FCC" w:rsidRDefault="00615FCC" w:rsidP="00615FCC">
            <w:pPr>
              <w:pStyle w:val="ListParagraph"/>
              <w:numPr>
                <w:ilvl w:val="0"/>
                <w:numId w:val="19"/>
              </w:numPr>
              <w:rPr>
                <w:rFonts w:ascii="Gadugi" w:hAnsi="Gadugi"/>
                <w:bCs/>
                <w:color w:val="1F3864" w:themeColor="accent5" w:themeShade="80"/>
                <w:sz w:val="22"/>
                <w:szCs w:val="22"/>
              </w:rPr>
            </w:pPr>
            <w:r w:rsidRPr="00615FCC">
              <w:rPr>
                <w:rFonts w:ascii="Gadugi" w:hAnsi="Gadugi"/>
                <w:bCs/>
                <w:color w:val="1F3864" w:themeColor="accent5" w:themeShade="80"/>
                <w:sz w:val="22"/>
                <w:szCs w:val="22"/>
              </w:rPr>
              <w:t>Elizabethan</w:t>
            </w:r>
          </w:p>
          <w:p w14:paraId="71588B47"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hAnsi="Gadugi"/>
                <w:bCs/>
                <w:color w:val="1F3864" w:themeColor="accent5" w:themeShade="80"/>
              </w:rPr>
              <w:t>Celestial</w:t>
            </w:r>
          </w:p>
          <w:p w14:paraId="6CE40F23"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Oxymoron</w:t>
            </w:r>
          </w:p>
          <w:p w14:paraId="0425A4BC"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Juxtaposition</w:t>
            </w:r>
          </w:p>
          <w:p w14:paraId="332D6CE1"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Symbolism</w:t>
            </w:r>
          </w:p>
          <w:p w14:paraId="70B6D07F"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Protagonists</w:t>
            </w:r>
          </w:p>
          <w:p w14:paraId="30699365"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Dramatic irony</w:t>
            </w:r>
          </w:p>
          <w:p w14:paraId="5D485BE3"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lastRenderedPageBreak/>
              <w:t>Tragedy</w:t>
            </w:r>
          </w:p>
          <w:p w14:paraId="3BF9F745"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Motif</w:t>
            </w:r>
          </w:p>
          <w:p w14:paraId="7F8FE9CE"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Tragedy</w:t>
            </w:r>
          </w:p>
          <w:p w14:paraId="4F097893"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Tragic hero</w:t>
            </w:r>
          </w:p>
          <w:p w14:paraId="3963793E"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Tragic heroine</w:t>
            </w:r>
          </w:p>
          <w:p w14:paraId="382F1132"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Prologue</w:t>
            </w:r>
          </w:p>
          <w:p w14:paraId="00B3848F"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Soliloquy</w:t>
            </w:r>
          </w:p>
          <w:p w14:paraId="01F109D1"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Sonnet</w:t>
            </w:r>
          </w:p>
          <w:p w14:paraId="17123C52"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Blank Verse</w:t>
            </w:r>
          </w:p>
          <w:p w14:paraId="31A0C6E7" w14:textId="77777777" w:rsidR="00615FCC" w:rsidRPr="00615FCC" w:rsidRDefault="00615FCC" w:rsidP="00615FCC">
            <w:pPr>
              <w:numPr>
                <w:ilvl w:val="0"/>
                <w:numId w:val="19"/>
              </w:numPr>
              <w:rPr>
                <w:rFonts w:ascii="Gadugi" w:eastAsia="Times New Roman" w:hAnsi="Gadugi" w:cs="Times New Roman"/>
                <w:bCs/>
                <w:color w:val="1F3864" w:themeColor="accent5" w:themeShade="80"/>
                <w:lang w:eastAsia="en-GB"/>
              </w:rPr>
            </w:pPr>
            <w:r w:rsidRPr="00615FCC">
              <w:rPr>
                <w:rFonts w:ascii="Gadugi" w:eastAsia="Times New Roman" w:hAnsi="Gadugi" w:cs="Times New Roman"/>
                <w:bCs/>
                <w:color w:val="1F3864" w:themeColor="accent5" w:themeShade="80"/>
                <w:lang w:eastAsia="en-GB"/>
              </w:rPr>
              <w:t xml:space="preserve">Comedy </w:t>
            </w:r>
          </w:p>
          <w:p w14:paraId="7FFB6471" w14:textId="77777777" w:rsidR="00615FCC" w:rsidRPr="00615FCC" w:rsidRDefault="00615FCC" w:rsidP="006B3FC8">
            <w:pPr>
              <w:rPr>
                <w:rFonts w:ascii="Gadugi" w:hAnsi="Gadugi" w:cs="Arial"/>
                <w:bCs/>
                <w:color w:val="1F3864" w:themeColor="accent5" w:themeShade="80"/>
                <w:sz w:val="6"/>
                <w:szCs w:val="6"/>
              </w:rPr>
            </w:pPr>
          </w:p>
          <w:p w14:paraId="6A494769" w14:textId="77777777" w:rsidR="00615FCC" w:rsidRPr="00615FCC" w:rsidRDefault="00615FCC" w:rsidP="006B3FC8">
            <w:pPr>
              <w:rPr>
                <w:rFonts w:ascii="Gadugi" w:hAnsi="Gadugi" w:cs="Arial"/>
                <w:bCs/>
                <w:color w:val="1F3864" w:themeColor="accent5" w:themeShade="80"/>
              </w:rPr>
            </w:pPr>
            <w:proofErr w:type="spellStart"/>
            <w:r w:rsidRPr="00615FCC">
              <w:rPr>
                <w:rFonts w:ascii="Gadugi" w:hAnsi="Gadugi" w:cs="Arial"/>
                <w:bCs/>
                <w:color w:val="1F3864" w:themeColor="accent5" w:themeShade="80"/>
              </w:rPr>
              <w:t>Oracy</w:t>
            </w:r>
            <w:proofErr w:type="spellEnd"/>
            <w:r w:rsidRPr="00615FCC">
              <w:rPr>
                <w:rFonts w:ascii="Gadugi" w:hAnsi="Gadugi" w:cs="Arial"/>
                <w:bCs/>
                <w:color w:val="1F3864" w:themeColor="accent5" w:themeShade="80"/>
              </w:rPr>
              <w:t xml:space="preserve"> opportunities</w:t>
            </w:r>
          </w:p>
          <w:p w14:paraId="18456F39" w14:textId="4E467B39" w:rsidR="00615FCC" w:rsidRPr="00615FCC" w:rsidRDefault="00615FCC" w:rsidP="006B3FC8">
            <w:pPr>
              <w:rPr>
                <w:rFonts w:ascii="Gadugi" w:hAnsi="Gadugi" w:cs="Arial"/>
                <w:bCs/>
                <w:color w:val="1F3864" w:themeColor="accent5" w:themeShade="80"/>
              </w:rPr>
            </w:pPr>
            <w:r w:rsidRPr="00615FCC">
              <w:rPr>
                <w:rFonts w:ascii="Gadugi" w:hAnsi="Gadugi" w:cs="Arial"/>
                <w:bCs/>
                <w:color w:val="1F3864" w:themeColor="accent5" w:themeShade="80"/>
              </w:rPr>
              <w:t xml:space="preserve">Structured pair-talk </w:t>
            </w:r>
            <w:r>
              <w:rPr>
                <w:rFonts w:ascii="Gadugi" w:hAnsi="Gadugi" w:cs="Arial"/>
                <w:bCs/>
                <w:color w:val="1F3864" w:themeColor="accent5" w:themeShade="80"/>
              </w:rPr>
              <w:t>embedded</w:t>
            </w:r>
            <w:r w:rsidRPr="00615FCC">
              <w:rPr>
                <w:rFonts w:ascii="Gadugi" w:hAnsi="Gadugi" w:cs="Arial"/>
                <w:bCs/>
                <w:color w:val="1F3864" w:themeColor="accent5" w:themeShade="80"/>
              </w:rPr>
              <w:t xml:space="preserve"> </w:t>
            </w:r>
          </w:p>
          <w:p w14:paraId="3AC89CA6" w14:textId="77777777" w:rsidR="00615FCC" w:rsidRPr="00615FCC" w:rsidRDefault="00615FCC" w:rsidP="006B3FC8">
            <w:pPr>
              <w:rPr>
                <w:rFonts w:ascii="Gadugi" w:hAnsi="Gadugi" w:cs="Arial"/>
                <w:bCs/>
                <w:color w:val="1F3864" w:themeColor="accent5" w:themeShade="80"/>
                <w:sz w:val="4"/>
                <w:szCs w:val="4"/>
              </w:rPr>
            </w:pPr>
          </w:p>
          <w:p w14:paraId="35A4870C" w14:textId="05DA94D3" w:rsidR="00615FCC" w:rsidRPr="00615FCC" w:rsidRDefault="00615FCC" w:rsidP="00615FCC">
            <w:pPr>
              <w:rPr>
                <w:rFonts w:ascii="Gadugi" w:hAnsi="Gadugi" w:cs="Arial"/>
                <w:bCs/>
                <w:color w:val="1F3864" w:themeColor="accent5" w:themeShade="80"/>
              </w:rPr>
            </w:pPr>
            <w:r w:rsidRPr="00615FCC">
              <w:rPr>
                <w:rFonts w:ascii="Gadugi" w:hAnsi="Gadugi" w:cs="Arial"/>
                <w:bCs/>
                <w:color w:val="1F3864" w:themeColor="accent5" w:themeShade="80"/>
              </w:rPr>
              <w:t>Disciplinary Writing:</w:t>
            </w:r>
            <w:r>
              <w:rPr>
                <w:rFonts w:ascii="Gadugi" w:hAnsi="Gadugi" w:cs="Arial"/>
                <w:bCs/>
                <w:color w:val="1F3864" w:themeColor="accent5" w:themeShade="80"/>
              </w:rPr>
              <w:t xml:space="preserve"> </w:t>
            </w:r>
            <w:r w:rsidRPr="00615FCC">
              <w:rPr>
                <w:rFonts w:ascii="Gadugi" w:hAnsi="Gadugi"/>
                <w:bCs/>
                <w:color w:val="1F3864" w:themeColor="accent5" w:themeShade="80"/>
              </w:rPr>
              <w:t>analytical writing</w:t>
            </w:r>
          </w:p>
          <w:p w14:paraId="03DDB88C" w14:textId="77777777" w:rsidR="00615FCC" w:rsidRPr="00615FCC" w:rsidRDefault="00615FCC" w:rsidP="006B3FC8">
            <w:pPr>
              <w:pStyle w:val="ListParagraph"/>
              <w:ind w:left="360"/>
              <w:rPr>
                <w:rFonts w:ascii="Gadugi" w:hAnsi="Gadugi" w:cs="Arial"/>
                <w:bCs/>
                <w:color w:val="1F3864" w:themeColor="accent5" w:themeShade="80"/>
                <w:sz w:val="22"/>
                <w:szCs w:val="22"/>
              </w:rPr>
            </w:pPr>
          </w:p>
        </w:tc>
      </w:tr>
      <w:tr w:rsidR="00615FCC" w:rsidRPr="00BD4D37" w14:paraId="43A40A23" w14:textId="77777777" w:rsidTr="00615FCC">
        <w:tblPrEx>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PrEx>
        <w:trPr>
          <w:trHeight w:val="2502"/>
        </w:trPr>
        <w:tc>
          <w:tcPr>
            <w:tcW w:w="1567" w:type="dxa"/>
          </w:tcPr>
          <w:p w14:paraId="0DA4920C" w14:textId="77777777" w:rsidR="00615FCC" w:rsidRPr="00615FCC" w:rsidRDefault="00615FCC" w:rsidP="00BE5BC5">
            <w:pPr>
              <w:jc w:val="center"/>
              <w:rPr>
                <w:rFonts w:ascii="Gadugi" w:hAnsi="Gadugi" w:cs="Arial"/>
                <w:b/>
                <w:color w:val="1F3864" w:themeColor="accent5" w:themeShade="80"/>
                <w:sz w:val="24"/>
                <w:szCs w:val="24"/>
              </w:rPr>
            </w:pPr>
            <w:r w:rsidRPr="00615FCC">
              <w:rPr>
                <w:rFonts w:ascii="Gadugi" w:hAnsi="Gadugi" w:cs="Arial"/>
                <w:b/>
                <w:color w:val="1F3864" w:themeColor="accent5" w:themeShade="80"/>
                <w:sz w:val="24"/>
                <w:szCs w:val="24"/>
              </w:rPr>
              <w:lastRenderedPageBreak/>
              <w:t>Throughout the year</w:t>
            </w:r>
          </w:p>
        </w:tc>
        <w:tc>
          <w:tcPr>
            <w:tcW w:w="3531" w:type="dxa"/>
          </w:tcPr>
          <w:p w14:paraId="7D8382F0" w14:textId="77777777" w:rsidR="00615FCC" w:rsidRPr="00615FCC" w:rsidRDefault="00615FCC" w:rsidP="00BE5BC5">
            <w:pPr>
              <w:jc w:val="center"/>
              <w:rPr>
                <w:rFonts w:ascii="Gadugi" w:hAnsi="Gadugi" w:cs="Arial"/>
                <w:b/>
                <w:color w:val="1F3864" w:themeColor="accent5" w:themeShade="80"/>
                <w:sz w:val="24"/>
                <w:szCs w:val="24"/>
              </w:rPr>
            </w:pPr>
            <w:r w:rsidRPr="00615FCC">
              <w:rPr>
                <w:rFonts w:ascii="Gadugi" w:hAnsi="Gadugi" w:cs="Arial"/>
                <w:b/>
                <w:color w:val="1F3864" w:themeColor="accent5" w:themeShade="80"/>
                <w:sz w:val="24"/>
                <w:szCs w:val="24"/>
              </w:rPr>
              <w:t>Reading for Pleasure</w:t>
            </w:r>
          </w:p>
        </w:tc>
        <w:tc>
          <w:tcPr>
            <w:tcW w:w="2977" w:type="dxa"/>
          </w:tcPr>
          <w:p w14:paraId="39433450" w14:textId="77777777" w:rsidR="00615FCC" w:rsidRPr="00615FCC" w:rsidRDefault="00615FCC" w:rsidP="00BE5BC5">
            <w:pPr>
              <w:jc w:val="cente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No assessment</w:t>
            </w:r>
          </w:p>
        </w:tc>
        <w:tc>
          <w:tcPr>
            <w:tcW w:w="3827" w:type="dxa"/>
          </w:tcPr>
          <w:p w14:paraId="623AB61B" w14:textId="77777777" w:rsidR="00615FCC" w:rsidRPr="00615FCC" w:rsidRDefault="00615FCC" w:rsidP="008A26D2">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Texts selected based on reading a range of genres and enjoying a diverse range of writers and story subjects throughout KS3.</w:t>
            </w:r>
          </w:p>
        </w:tc>
        <w:tc>
          <w:tcPr>
            <w:tcW w:w="3909" w:type="dxa"/>
          </w:tcPr>
          <w:p w14:paraId="016909DF" w14:textId="77777777" w:rsidR="00615FCC" w:rsidRPr="00615FCC" w:rsidRDefault="00615FCC" w:rsidP="008A26D2">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Vocabulary training in each lesson with a focus on tier two vocabulary and on supporting pupils to move vocabulary into their expressive vocabulary.</w:t>
            </w:r>
          </w:p>
          <w:p w14:paraId="35AC5E3E" w14:textId="77777777" w:rsidR="00615FCC" w:rsidRPr="00615FCC" w:rsidRDefault="00615FCC" w:rsidP="008A26D2">
            <w:pPr>
              <w:rPr>
                <w:rFonts w:ascii="Gadugi" w:hAnsi="Gadugi" w:cs="Arial"/>
                <w:bCs/>
                <w:color w:val="1F3864" w:themeColor="accent5" w:themeShade="80"/>
                <w:sz w:val="24"/>
                <w:szCs w:val="24"/>
              </w:rPr>
            </w:pPr>
          </w:p>
          <w:p w14:paraId="30A84D23" w14:textId="77777777" w:rsidR="00615FCC" w:rsidRPr="00615FCC" w:rsidRDefault="00615FCC" w:rsidP="008A26D2">
            <w:pPr>
              <w:rPr>
                <w:rFonts w:ascii="Gadugi" w:hAnsi="Gadugi" w:cs="Arial"/>
                <w:bCs/>
                <w:color w:val="1F3864" w:themeColor="accent5" w:themeShade="80"/>
                <w:sz w:val="24"/>
                <w:szCs w:val="24"/>
              </w:rPr>
            </w:pPr>
            <w:r w:rsidRPr="00615FCC">
              <w:rPr>
                <w:rFonts w:ascii="Gadugi" w:hAnsi="Gadugi" w:cs="Arial"/>
                <w:bCs/>
                <w:color w:val="1F3864" w:themeColor="accent5" w:themeShade="80"/>
                <w:sz w:val="24"/>
                <w:szCs w:val="24"/>
              </w:rPr>
              <w:t>Reading is supported with pedagogical strategies that help to support reading fluency, including choral reading, teacher modelling and comprehension through summarising.</w:t>
            </w:r>
          </w:p>
        </w:tc>
      </w:tr>
    </w:tbl>
    <w:p w14:paraId="77A3D3F5" w14:textId="77777777" w:rsidR="00615FCC" w:rsidRPr="00BD4D37" w:rsidRDefault="00615FCC" w:rsidP="00214AC8">
      <w:pPr>
        <w:spacing w:line="276" w:lineRule="auto"/>
        <w:rPr>
          <w:rFonts w:ascii="Gadugi" w:hAnsi="Gadugi" w:cstheme="majorHAnsi"/>
          <w:b/>
          <w:color w:val="064C6F"/>
          <w:sz w:val="2"/>
          <w:szCs w:val="2"/>
        </w:rPr>
      </w:pPr>
    </w:p>
    <w:p w14:paraId="7AAC6DC2" w14:textId="3719E646" w:rsidR="00883C64" w:rsidRPr="00BD4D37" w:rsidRDefault="00883C64" w:rsidP="00214AC8">
      <w:pPr>
        <w:spacing w:line="276" w:lineRule="auto"/>
        <w:rPr>
          <w:rFonts w:ascii="Gadugi" w:hAnsi="Gadugi" w:cstheme="majorHAnsi"/>
          <w:b/>
          <w:color w:val="064C6F"/>
          <w:sz w:val="2"/>
          <w:szCs w:val="2"/>
        </w:rPr>
      </w:pPr>
    </w:p>
    <w:sectPr w:rsidR="00883C64" w:rsidRPr="00BD4D37"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09598" w14:textId="77777777" w:rsidR="00E1061C" w:rsidRDefault="00E1061C" w:rsidP="00A2239D">
      <w:pPr>
        <w:spacing w:after="0" w:line="240" w:lineRule="auto"/>
      </w:pPr>
      <w:r>
        <w:separator/>
      </w:r>
    </w:p>
  </w:endnote>
  <w:endnote w:type="continuationSeparator" w:id="0">
    <w:p w14:paraId="6CE8B8A4" w14:textId="77777777" w:rsidR="00E1061C" w:rsidRDefault="00E1061C"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16E89" w14:textId="77777777" w:rsidR="00E1061C" w:rsidRDefault="00E1061C" w:rsidP="00A2239D">
      <w:pPr>
        <w:spacing w:after="0" w:line="240" w:lineRule="auto"/>
      </w:pPr>
      <w:r>
        <w:separator/>
      </w:r>
    </w:p>
  </w:footnote>
  <w:footnote w:type="continuationSeparator" w:id="0">
    <w:p w14:paraId="4AA6C80F" w14:textId="77777777" w:rsidR="00E1061C" w:rsidRDefault="00E1061C"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53A8"/>
    <w:multiLevelType w:val="hybridMultilevel"/>
    <w:tmpl w:val="2F542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C81088"/>
    <w:multiLevelType w:val="hybridMultilevel"/>
    <w:tmpl w:val="BABC5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C16A0D"/>
    <w:multiLevelType w:val="hybridMultilevel"/>
    <w:tmpl w:val="98E63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D00751"/>
    <w:multiLevelType w:val="hybridMultilevel"/>
    <w:tmpl w:val="CBA6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03733"/>
    <w:multiLevelType w:val="hybridMultilevel"/>
    <w:tmpl w:val="4E720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4B512A"/>
    <w:multiLevelType w:val="hybridMultilevel"/>
    <w:tmpl w:val="0E24C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BF2BA5"/>
    <w:multiLevelType w:val="hybridMultilevel"/>
    <w:tmpl w:val="4E1E5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110F50"/>
    <w:multiLevelType w:val="hybridMultilevel"/>
    <w:tmpl w:val="5C884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7F45B5"/>
    <w:multiLevelType w:val="hybridMultilevel"/>
    <w:tmpl w:val="F244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A37CB9"/>
    <w:multiLevelType w:val="hybridMultilevel"/>
    <w:tmpl w:val="24F41160"/>
    <w:lvl w:ilvl="0" w:tplc="0F76840A">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F22FBA"/>
    <w:multiLevelType w:val="hybridMultilevel"/>
    <w:tmpl w:val="5A34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C200E9"/>
    <w:multiLevelType w:val="hybridMultilevel"/>
    <w:tmpl w:val="56FA3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7D401B"/>
    <w:multiLevelType w:val="hybridMultilevel"/>
    <w:tmpl w:val="F5D47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C91783"/>
    <w:multiLevelType w:val="hybridMultilevel"/>
    <w:tmpl w:val="5D4C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786A18"/>
    <w:multiLevelType w:val="hybridMultilevel"/>
    <w:tmpl w:val="C1C06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47310A"/>
    <w:multiLevelType w:val="hybridMultilevel"/>
    <w:tmpl w:val="8C24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866FBF"/>
    <w:multiLevelType w:val="hybridMultilevel"/>
    <w:tmpl w:val="A0B85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E273AFD"/>
    <w:multiLevelType w:val="hybridMultilevel"/>
    <w:tmpl w:val="90582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2147304"/>
    <w:multiLevelType w:val="hybridMultilevel"/>
    <w:tmpl w:val="03BE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35613A"/>
    <w:multiLevelType w:val="hybridMultilevel"/>
    <w:tmpl w:val="0EBC8C38"/>
    <w:lvl w:ilvl="0" w:tplc="08090001">
      <w:start w:val="1"/>
      <w:numFmt w:val="bullet"/>
      <w:lvlText w:val=""/>
      <w:lvlJc w:val="left"/>
      <w:pPr>
        <w:ind w:left="360" w:hanging="360"/>
      </w:pPr>
      <w:rPr>
        <w:rFonts w:ascii="Symbol" w:hAnsi="Symbol" w:hint="default"/>
      </w:rPr>
    </w:lvl>
    <w:lvl w:ilvl="1" w:tplc="CE42361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B85D3C"/>
    <w:multiLevelType w:val="hybridMultilevel"/>
    <w:tmpl w:val="00D8CC5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253DB6"/>
    <w:multiLevelType w:val="hybridMultilevel"/>
    <w:tmpl w:val="3FBA2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20"/>
  </w:num>
  <w:num w:numId="3">
    <w:abstractNumId w:val="23"/>
  </w:num>
  <w:num w:numId="4">
    <w:abstractNumId w:val="11"/>
  </w:num>
  <w:num w:numId="5">
    <w:abstractNumId w:val="5"/>
  </w:num>
  <w:num w:numId="6">
    <w:abstractNumId w:val="10"/>
  </w:num>
  <w:num w:numId="7">
    <w:abstractNumId w:val="21"/>
  </w:num>
  <w:num w:numId="8">
    <w:abstractNumId w:val="24"/>
  </w:num>
  <w:num w:numId="9">
    <w:abstractNumId w:val="13"/>
  </w:num>
  <w:num w:numId="10">
    <w:abstractNumId w:val="0"/>
  </w:num>
  <w:num w:numId="11">
    <w:abstractNumId w:val="19"/>
  </w:num>
  <w:num w:numId="12">
    <w:abstractNumId w:val="3"/>
  </w:num>
  <w:num w:numId="13">
    <w:abstractNumId w:val="22"/>
  </w:num>
  <w:num w:numId="14">
    <w:abstractNumId w:val="9"/>
  </w:num>
  <w:num w:numId="15">
    <w:abstractNumId w:val="12"/>
  </w:num>
  <w:num w:numId="16">
    <w:abstractNumId w:val="16"/>
  </w:num>
  <w:num w:numId="17">
    <w:abstractNumId w:val="8"/>
  </w:num>
  <w:num w:numId="18">
    <w:abstractNumId w:val="1"/>
  </w:num>
  <w:num w:numId="19">
    <w:abstractNumId w:val="2"/>
  </w:num>
  <w:num w:numId="20">
    <w:abstractNumId w:val="18"/>
  </w:num>
  <w:num w:numId="21">
    <w:abstractNumId w:val="6"/>
  </w:num>
  <w:num w:numId="22">
    <w:abstractNumId w:val="15"/>
  </w:num>
  <w:num w:numId="23">
    <w:abstractNumId w:val="4"/>
  </w:num>
  <w:num w:numId="24">
    <w:abstractNumId w:val="7"/>
  </w:num>
  <w:num w:numId="2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36BF"/>
    <w:rsid w:val="00024CB9"/>
    <w:rsid w:val="00031174"/>
    <w:rsid w:val="000722FD"/>
    <w:rsid w:val="000847D1"/>
    <w:rsid w:val="00092180"/>
    <w:rsid w:val="000A285E"/>
    <w:rsid w:val="000B0B64"/>
    <w:rsid w:val="000B60FD"/>
    <w:rsid w:val="000D3E6D"/>
    <w:rsid w:val="000D60A6"/>
    <w:rsid w:val="000E09D4"/>
    <w:rsid w:val="000F19C3"/>
    <w:rsid w:val="000F6979"/>
    <w:rsid w:val="00110668"/>
    <w:rsid w:val="0011497D"/>
    <w:rsid w:val="0012331A"/>
    <w:rsid w:val="00146AA9"/>
    <w:rsid w:val="00146B87"/>
    <w:rsid w:val="00147B3E"/>
    <w:rsid w:val="00167176"/>
    <w:rsid w:val="00174A2E"/>
    <w:rsid w:val="001E4F8D"/>
    <w:rsid w:val="001F00D2"/>
    <w:rsid w:val="001F1F0C"/>
    <w:rsid w:val="001F51A1"/>
    <w:rsid w:val="00214AC8"/>
    <w:rsid w:val="002335D5"/>
    <w:rsid w:val="002364A2"/>
    <w:rsid w:val="00242A83"/>
    <w:rsid w:val="0024473E"/>
    <w:rsid w:val="002546B1"/>
    <w:rsid w:val="00260F41"/>
    <w:rsid w:val="00264601"/>
    <w:rsid w:val="00267249"/>
    <w:rsid w:val="00274194"/>
    <w:rsid w:val="00297068"/>
    <w:rsid w:val="002A02CA"/>
    <w:rsid w:val="002A78E0"/>
    <w:rsid w:val="00301257"/>
    <w:rsid w:val="00344FC8"/>
    <w:rsid w:val="00366E0F"/>
    <w:rsid w:val="0037283A"/>
    <w:rsid w:val="00374791"/>
    <w:rsid w:val="003813FE"/>
    <w:rsid w:val="0038624B"/>
    <w:rsid w:val="003A6942"/>
    <w:rsid w:val="003B037D"/>
    <w:rsid w:val="003C6DB7"/>
    <w:rsid w:val="003D0A50"/>
    <w:rsid w:val="003D536E"/>
    <w:rsid w:val="003E21F0"/>
    <w:rsid w:val="004260A8"/>
    <w:rsid w:val="00454F4C"/>
    <w:rsid w:val="004A2B06"/>
    <w:rsid w:val="004A2D45"/>
    <w:rsid w:val="004C0806"/>
    <w:rsid w:val="004C21E6"/>
    <w:rsid w:val="004D70D0"/>
    <w:rsid w:val="004F0F4E"/>
    <w:rsid w:val="005033A8"/>
    <w:rsid w:val="00556773"/>
    <w:rsid w:val="00556D38"/>
    <w:rsid w:val="005623BF"/>
    <w:rsid w:val="00563F24"/>
    <w:rsid w:val="00570254"/>
    <w:rsid w:val="00571611"/>
    <w:rsid w:val="005B3D9C"/>
    <w:rsid w:val="005B4500"/>
    <w:rsid w:val="005E6A2C"/>
    <w:rsid w:val="005F2373"/>
    <w:rsid w:val="005F4B6A"/>
    <w:rsid w:val="00604008"/>
    <w:rsid w:val="00607759"/>
    <w:rsid w:val="00615FCC"/>
    <w:rsid w:val="0063135D"/>
    <w:rsid w:val="00647D65"/>
    <w:rsid w:val="00665D96"/>
    <w:rsid w:val="0066650C"/>
    <w:rsid w:val="00685DA6"/>
    <w:rsid w:val="006A3BBD"/>
    <w:rsid w:val="006A5BDA"/>
    <w:rsid w:val="006B08D8"/>
    <w:rsid w:val="006C11A7"/>
    <w:rsid w:val="006D71DA"/>
    <w:rsid w:val="006D77ED"/>
    <w:rsid w:val="006F6894"/>
    <w:rsid w:val="007003D0"/>
    <w:rsid w:val="007024EF"/>
    <w:rsid w:val="00724A04"/>
    <w:rsid w:val="007413A2"/>
    <w:rsid w:val="00756B65"/>
    <w:rsid w:val="00761EB0"/>
    <w:rsid w:val="00774515"/>
    <w:rsid w:val="0078152C"/>
    <w:rsid w:val="00790383"/>
    <w:rsid w:val="007D6C68"/>
    <w:rsid w:val="007E5A2F"/>
    <w:rsid w:val="00811F90"/>
    <w:rsid w:val="00814AA1"/>
    <w:rsid w:val="008325F6"/>
    <w:rsid w:val="0083429E"/>
    <w:rsid w:val="0083695F"/>
    <w:rsid w:val="008406A0"/>
    <w:rsid w:val="008409BB"/>
    <w:rsid w:val="0085456E"/>
    <w:rsid w:val="0085624D"/>
    <w:rsid w:val="008573E5"/>
    <w:rsid w:val="008604D1"/>
    <w:rsid w:val="00872A0E"/>
    <w:rsid w:val="00877EF9"/>
    <w:rsid w:val="00883C64"/>
    <w:rsid w:val="008A41FC"/>
    <w:rsid w:val="008A777E"/>
    <w:rsid w:val="008D2021"/>
    <w:rsid w:val="008F07B2"/>
    <w:rsid w:val="009316F7"/>
    <w:rsid w:val="00932D19"/>
    <w:rsid w:val="00944631"/>
    <w:rsid w:val="009543C0"/>
    <w:rsid w:val="0095781B"/>
    <w:rsid w:val="00964BBE"/>
    <w:rsid w:val="009672E4"/>
    <w:rsid w:val="009742D2"/>
    <w:rsid w:val="009770DE"/>
    <w:rsid w:val="00982D80"/>
    <w:rsid w:val="00984053"/>
    <w:rsid w:val="009A4378"/>
    <w:rsid w:val="009C2153"/>
    <w:rsid w:val="009C615C"/>
    <w:rsid w:val="00A2239D"/>
    <w:rsid w:val="00A2784D"/>
    <w:rsid w:val="00A337B7"/>
    <w:rsid w:val="00A450E4"/>
    <w:rsid w:val="00A74ED3"/>
    <w:rsid w:val="00AB601B"/>
    <w:rsid w:val="00AC056B"/>
    <w:rsid w:val="00AD0018"/>
    <w:rsid w:val="00AD51C2"/>
    <w:rsid w:val="00AE33C0"/>
    <w:rsid w:val="00AE4628"/>
    <w:rsid w:val="00B0340B"/>
    <w:rsid w:val="00B166A6"/>
    <w:rsid w:val="00B31D40"/>
    <w:rsid w:val="00B47260"/>
    <w:rsid w:val="00B62A71"/>
    <w:rsid w:val="00B62AF8"/>
    <w:rsid w:val="00BB1BEE"/>
    <w:rsid w:val="00BC04B5"/>
    <w:rsid w:val="00BC0D21"/>
    <w:rsid w:val="00BD4D37"/>
    <w:rsid w:val="00BE5BC5"/>
    <w:rsid w:val="00C006F8"/>
    <w:rsid w:val="00C2030A"/>
    <w:rsid w:val="00C74F43"/>
    <w:rsid w:val="00C86706"/>
    <w:rsid w:val="00CB33AE"/>
    <w:rsid w:val="00CB3ACA"/>
    <w:rsid w:val="00CB5E3E"/>
    <w:rsid w:val="00CC077A"/>
    <w:rsid w:val="00CC3D41"/>
    <w:rsid w:val="00CD02FA"/>
    <w:rsid w:val="00CD2200"/>
    <w:rsid w:val="00CD3CDF"/>
    <w:rsid w:val="00CE5254"/>
    <w:rsid w:val="00D16D06"/>
    <w:rsid w:val="00D373B6"/>
    <w:rsid w:val="00D43B48"/>
    <w:rsid w:val="00D45A5A"/>
    <w:rsid w:val="00D57080"/>
    <w:rsid w:val="00D84FCC"/>
    <w:rsid w:val="00D871D1"/>
    <w:rsid w:val="00DA2E40"/>
    <w:rsid w:val="00DA50C9"/>
    <w:rsid w:val="00DE6A97"/>
    <w:rsid w:val="00DF2D80"/>
    <w:rsid w:val="00E07B5A"/>
    <w:rsid w:val="00E1061C"/>
    <w:rsid w:val="00E267B0"/>
    <w:rsid w:val="00E33E52"/>
    <w:rsid w:val="00E4151F"/>
    <w:rsid w:val="00E45332"/>
    <w:rsid w:val="00E81EC1"/>
    <w:rsid w:val="00E83325"/>
    <w:rsid w:val="00E83A73"/>
    <w:rsid w:val="00E9009F"/>
    <w:rsid w:val="00EA3A7B"/>
    <w:rsid w:val="00EA564B"/>
    <w:rsid w:val="00EB11D6"/>
    <w:rsid w:val="00EB284A"/>
    <w:rsid w:val="00EB62ED"/>
    <w:rsid w:val="00EC7F62"/>
    <w:rsid w:val="00EE58DF"/>
    <w:rsid w:val="00F23277"/>
    <w:rsid w:val="00F37C1C"/>
    <w:rsid w:val="00F60EC0"/>
    <w:rsid w:val="00F61A8B"/>
    <w:rsid w:val="00F63643"/>
    <w:rsid w:val="00F938F1"/>
    <w:rsid w:val="00F967D8"/>
    <w:rsid w:val="00FA5262"/>
    <w:rsid w:val="00FB2329"/>
    <w:rsid w:val="00FC278D"/>
    <w:rsid w:val="00FD438C"/>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unhideWhenUsed/>
    <w:rsid w:val="003012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0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7F816-8404-4407-BD15-C8176B5C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English - Miss Dey</cp:lastModifiedBy>
  <cp:revision>16</cp:revision>
  <cp:lastPrinted>2022-12-06T07:20:00Z</cp:lastPrinted>
  <dcterms:created xsi:type="dcterms:W3CDTF">2026-07-13T18:58:00Z</dcterms:created>
  <dcterms:modified xsi:type="dcterms:W3CDTF">2026-07-16T09:06:00Z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