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756D86" w14:textId="12A26AE0" w:rsidR="003D0A50" w:rsidRPr="000B60FD" w:rsidRDefault="00CC3D41" w:rsidP="000B60FD">
      <w:pPr>
        <w:spacing w:after="240"/>
        <w:rPr>
          <w:rFonts w:ascii="Gadugi" w:hAnsi="Gadugi" w:cs="Arial"/>
          <w:b/>
          <w:color w:val="06486F"/>
          <w:sz w:val="32"/>
          <w:szCs w:val="32"/>
        </w:rPr>
      </w:pPr>
      <w:r w:rsidRPr="00CC3D41">
        <w:rPr>
          <w:rFonts w:ascii="Gadugi" w:hAnsi="Gadugi" w:cs="Arial"/>
          <w:b/>
          <w:noProof/>
          <w:color w:val="262626" w:themeColor="text1" w:themeTint="D9"/>
          <w:sz w:val="36"/>
          <w:szCs w:val="36"/>
        </w:rPr>
        <w:drawing>
          <wp:anchor distT="0" distB="0" distL="114300" distR="114300" simplePos="0" relativeHeight="251658240" behindDoc="0" locked="0" layoutInCell="1" allowOverlap="1" wp14:anchorId="236732FA" wp14:editId="42B506A2">
            <wp:simplePos x="0" y="0"/>
            <wp:positionH relativeFrom="margin">
              <wp:posOffset>8255</wp:posOffset>
            </wp:positionH>
            <wp:positionV relativeFrom="paragraph">
              <wp:posOffset>-58420</wp:posOffset>
            </wp:positionV>
            <wp:extent cx="1343786" cy="409433"/>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710" t="5293" r="3543" b="10046"/>
                    <a:stretch/>
                  </pic:blipFill>
                  <pic:spPr bwMode="auto">
                    <a:xfrm>
                      <a:off x="0" y="0"/>
                      <a:ext cx="1343786" cy="40943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C3D41">
        <w:rPr>
          <w:rFonts w:ascii="Gadugi" w:hAnsi="Gadugi" w:cs="Arial"/>
          <w:b/>
          <w:color w:val="262626" w:themeColor="text1" w:themeTint="D9"/>
          <w:sz w:val="36"/>
          <w:szCs w:val="36"/>
        </w:rPr>
        <w:t xml:space="preserve">                                      </w:t>
      </w:r>
      <w:r w:rsidR="000B60FD">
        <w:rPr>
          <w:rFonts w:ascii="Gadugi" w:hAnsi="Gadugi" w:cs="Arial"/>
          <w:b/>
          <w:color w:val="262626" w:themeColor="text1" w:themeTint="D9"/>
          <w:sz w:val="36"/>
          <w:szCs w:val="36"/>
        </w:rPr>
        <w:tab/>
      </w:r>
      <w:r w:rsidR="000B60FD">
        <w:rPr>
          <w:rFonts w:ascii="Gadugi" w:hAnsi="Gadugi" w:cs="Arial"/>
          <w:b/>
          <w:color w:val="262626" w:themeColor="text1" w:themeTint="D9"/>
          <w:sz w:val="36"/>
          <w:szCs w:val="36"/>
        </w:rPr>
        <w:tab/>
      </w:r>
      <w:r w:rsidR="000B60FD" w:rsidRPr="000B60FD">
        <w:rPr>
          <w:rFonts w:ascii="Gadugi" w:hAnsi="Gadugi" w:cs="Arial"/>
          <w:b/>
          <w:color w:val="06486F"/>
          <w:sz w:val="32"/>
          <w:szCs w:val="32"/>
        </w:rPr>
        <w:t xml:space="preserve">      </w:t>
      </w:r>
      <w:r w:rsidR="00EB151C">
        <w:rPr>
          <w:rFonts w:ascii="Gadugi" w:hAnsi="Gadugi" w:cs="Arial"/>
          <w:b/>
          <w:color w:val="06486F"/>
          <w:sz w:val="32"/>
          <w:szCs w:val="32"/>
        </w:rPr>
        <w:t>Religious Studies</w:t>
      </w:r>
      <w:r w:rsidR="00DE6A97">
        <w:rPr>
          <w:rFonts w:ascii="Gadugi" w:hAnsi="Gadugi" w:cs="Arial"/>
          <w:b/>
          <w:color w:val="06486F"/>
          <w:sz w:val="32"/>
          <w:szCs w:val="32"/>
        </w:rPr>
        <w:t xml:space="preserve"> </w:t>
      </w:r>
      <w:r w:rsidR="00FE39B0" w:rsidRPr="000B60FD">
        <w:rPr>
          <w:rFonts w:ascii="Gadugi" w:hAnsi="Gadugi" w:cs="Arial"/>
          <w:b/>
          <w:color w:val="06486F"/>
          <w:sz w:val="32"/>
          <w:szCs w:val="32"/>
        </w:rPr>
        <w:t xml:space="preserve">– </w:t>
      </w:r>
      <w:r w:rsidR="00A2239D" w:rsidRPr="000B60FD">
        <w:rPr>
          <w:rFonts w:ascii="Gadugi" w:hAnsi="Gadugi" w:cs="Arial"/>
          <w:b/>
          <w:color w:val="06486F"/>
          <w:sz w:val="32"/>
          <w:szCs w:val="32"/>
        </w:rPr>
        <w:t xml:space="preserve">Year </w:t>
      </w:r>
      <w:r w:rsidR="002A773F">
        <w:rPr>
          <w:rFonts w:ascii="Gadugi" w:hAnsi="Gadugi" w:cs="Arial"/>
          <w:b/>
          <w:color w:val="06486F"/>
          <w:sz w:val="32"/>
          <w:szCs w:val="32"/>
        </w:rPr>
        <w:t>8</w:t>
      </w:r>
      <w:r w:rsidRPr="000B60FD">
        <w:rPr>
          <w:rFonts w:ascii="Gadugi" w:hAnsi="Gadugi" w:cs="Arial"/>
          <w:b/>
          <w:color w:val="06486F"/>
          <w:sz w:val="32"/>
          <w:szCs w:val="32"/>
        </w:rPr>
        <w:t xml:space="preserve">  </w:t>
      </w:r>
      <w:r w:rsidR="008F07B2" w:rsidRPr="000B60FD">
        <w:rPr>
          <w:rFonts w:ascii="Gadugi" w:hAnsi="Gadugi" w:cs="Arial"/>
          <w:b/>
          <w:color w:val="06486F"/>
          <w:sz w:val="32"/>
          <w:szCs w:val="32"/>
        </w:rPr>
        <w:t xml:space="preserve">     </w:t>
      </w:r>
      <w:r w:rsidR="000B60FD" w:rsidRPr="000B60FD">
        <w:rPr>
          <w:rFonts w:ascii="Gadugi" w:hAnsi="Gadugi" w:cs="Arial"/>
          <w:b/>
          <w:color w:val="06486F"/>
          <w:sz w:val="32"/>
          <w:szCs w:val="32"/>
        </w:rPr>
        <w:t xml:space="preserve">          </w:t>
      </w:r>
      <w:r w:rsidR="00AD0018">
        <w:rPr>
          <w:rFonts w:ascii="Gadugi" w:hAnsi="Gadugi" w:cs="Arial"/>
          <w:b/>
          <w:color w:val="06486F"/>
          <w:sz w:val="32"/>
          <w:szCs w:val="32"/>
        </w:rPr>
        <w:t xml:space="preserve">        </w:t>
      </w:r>
      <w:r w:rsidR="00FE39B0" w:rsidRPr="000B60FD">
        <w:rPr>
          <w:rFonts w:ascii="Gadugi" w:hAnsi="Gadugi" w:cs="Arial"/>
          <w:b/>
          <w:color w:val="06486F"/>
          <w:sz w:val="32"/>
          <w:szCs w:val="32"/>
        </w:rPr>
        <w:t>Long-Term Plan 202</w:t>
      </w:r>
      <w:r w:rsidR="002D630E">
        <w:rPr>
          <w:rFonts w:ascii="Gadugi" w:hAnsi="Gadugi" w:cs="Arial"/>
          <w:b/>
          <w:color w:val="06486F"/>
          <w:sz w:val="32"/>
          <w:szCs w:val="32"/>
        </w:rPr>
        <w:t>6-2027</w:t>
      </w:r>
    </w:p>
    <w:tbl>
      <w:tblPr>
        <w:tblStyle w:val="TableGrid"/>
        <w:tblW w:w="15806" w:type="dxa"/>
        <w:tblBorders>
          <w:top w:val="single" w:sz="8" w:space="0" w:color="06486F"/>
          <w:left w:val="single" w:sz="8" w:space="0" w:color="06486F"/>
          <w:bottom w:val="single" w:sz="8" w:space="0" w:color="06486F"/>
          <w:right w:val="single" w:sz="8" w:space="0" w:color="06486F"/>
          <w:insideH w:val="single" w:sz="8" w:space="0" w:color="06486F"/>
          <w:insideV w:val="single" w:sz="8" w:space="0" w:color="06486F"/>
        </w:tblBorders>
        <w:tblLook w:val="04A0" w:firstRow="1" w:lastRow="0" w:firstColumn="1" w:lastColumn="0" w:noHBand="0" w:noVBand="1"/>
      </w:tblPr>
      <w:tblGrid>
        <w:gridCol w:w="1271"/>
        <w:gridCol w:w="2972"/>
        <w:gridCol w:w="3402"/>
        <w:gridCol w:w="4394"/>
        <w:gridCol w:w="3767"/>
      </w:tblGrid>
      <w:tr w:rsidR="00344FC8" w:rsidRPr="00344FC8" w14:paraId="3FBD6533" w14:textId="7D22EC26" w:rsidTr="00074855">
        <w:trPr>
          <w:trHeight w:val="744"/>
        </w:trPr>
        <w:tc>
          <w:tcPr>
            <w:tcW w:w="1271" w:type="dxa"/>
            <w:shd w:val="clear" w:color="auto" w:fill="06486F"/>
            <w:vAlign w:val="center"/>
          </w:tcPr>
          <w:p w14:paraId="191F1395" w14:textId="7CF1097A" w:rsidR="00FE39B0" w:rsidRPr="000B60FD" w:rsidRDefault="008F07B2" w:rsidP="008F07B2">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Calendar</w:t>
            </w:r>
          </w:p>
        </w:tc>
        <w:tc>
          <w:tcPr>
            <w:tcW w:w="2972" w:type="dxa"/>
            <w:shd w:val="clear" w:color="auto" w:fill="06486F"/>
            <w:vAlign w:val="center"/>
          </w:tcPr>
          <w:p w14:paraId="583F0382" w14:textId="43121E4F" w:rsidR="00FE39B0" w:rsidRPr="000B60FD" w:rsidRDefault="008F07B2" w:rsidP="008F07B2">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Topic</w:t>
            </w:r>
          </w:p>
        </w:tc>
        <w:tc>
          <w:tcPr>
            <w:tcW w:w="3402" w:type="dxa"/>
            <w:shd w:val="clear" w:color="auto" w:fill="06486F"/>
            <w:vAlign w:val="center"/>
          </w:tcPr>
          <w:p w14:paraId="04767DE7" w14:textId="0351D27D" w:rsidR="00344FC8" w:rsidRPr="000B60FD" w:rsidRDefault="00CC077A" w:rsidP="00344FC8">
            <w:pPr>
              <w:jc w:val="center"/>
              <w:rPr>
                <w:rFonts w:ascii="Gadugi" w:hAnsi="Gadugi" w:cs="Arial"/>
                <w:b/>
                <w:color w:val="FFFFFF" w:themeColor="background1"/>
              </w:rPr>
            </w:pPr>
            <w:r w:rsidRPr="000B60FD">
              <w:rPr>
                <w:rFonts w:ascii="Gadugi" w:hAnsi="Gadugi" w:cs="Arial"/>
                <w:b/>
                <w:color w:val="FFFFFF" w:themeColor="background1"/>
                <w:sz w:val="24"/>
                <w:szCs w:val="24"/>
              </w:rPr>
              <w:t>Assessment</w:t>
            </w:r>
          </w:p>
        </w:tc>
        <w:tc>
          <w:tcPr>
            <w:tcW w:w="4394" w:type="dxa"/>
            <w:shd w:val="clear" w:color="auto" w:fill="06486F"/>
            <w:vAlign w:val="center"/>
          </w:tcPr>
          <w:p w14:paraId="4F4CA3B4" w14:textId="60BDBA7D" w:rsidR="00FE39B0" w:rsidRPr="000B60FD" w:rsidRDefault="00BC04B5" w:rsidP="008F07B2">
            <w:pPr>
              <w:jc w:val="center"/>
              <w:rPr>
                <w:rFonts w:ascii="Gadugi" w:hAnsi="Gadugi" w:cs="Arial"/>
                <w:b/>
                <w:color w:val="FFFFFF" w:themeColor="background1"/>
                <w:sz w:val="24"/>
                <w:szCs w:val="24"/>
              </w:rPr>
            </w:pPr>
            <w:r>
              <w:rPr>
                <w:rFonts w:ascii="Gadugi" w:hAnsi="Gadugi" w:cs="Arial"/>
                <w:b/>
                <w:color w:val="FFFFFF" w:themeColor="background1"/>
                <w:sz w:val="24"/>
                <w:szCs w:val="24"/>
              </w:rPr>
              <w:t>Sequencing and Coherence</w:t>
            </w:r>
          </w:p>
          <w:p w14:paraId="50C8BB11" w14:textId="1361CB41" w:rsidR="00FE39B0" w:rsidRPr="000B60FD" w:rsidRDefault="00147B3E" w:rsidP="008F07B2">
            <w:pPr>
              <w:jc w:val="center"/>
              <w:rPr>
                <w:rFonts w:ascii="Gadugi" w:hAnsi="Gadugi" w:cs="Arial"/>
                <w:i/>
                <w:color w:val="FFFFFF" w:themeColor="background1"/>
                <w:sz w:val="24"/>
                <w:szCs w:val="24"/>
              </w:rPr>
            </w:pPr>
            <w:r w:rsidRPr="000B60FD">
              <w:rPr>
                <w:rFonts w:ascii="Gadugi" w:hAnsi="Gadugi" w:cs="Arial"/>
                <w:i/>
                <w:color w:val="FFFFFF" w:themeColor="background1"/>
                <w:sz w:val="20"/>
                <w:szCs w:val="20"/>
              </w:rPr>
              <w:t xml:space="preserve">concepts - </w:t>
            </w:r>
            <w:r w:rsidR="00FE39B0" w:rsidRPr="000B60FD">
              <w:rPr>
                <w:rFonts w:ascii="Gadugi" w:hAnsi="Gadugi" w:cs="Arial"/>
                <w:i/>
                <w:color w:val="FFFFFF" w:themeColor="background1"/>
                <w:sz w:val="20"/>
                <w:szCs w:val="20"/>
              </w:rPr>
              <w:t>themes - skills</w:t>
            </w:r>
          </w:p>
        </w:tc>
        <w:tc>
          <w:tcPr>
            <w:tcW w:w="3767" w:type="dxa"/>
            <w:shd w:val="clear" w:color="auto" w:fill="06486F"/>
            <w:vAlign w:val="center"/>
          </w:tcPr>
          <w:p w14:paraId="149201DD" w14:textId="281EC8ED" w:rsidR="00FE39B0" w:rsidRPr="000B60FD" w:rsidRDefault="008F07B2" w:rsidP="008F07B2">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Literacy</w:t>
            </w:r>
          </w:p>
          <w:p w14:paraId="3FCA6278" w14:textId="56378B09" w:rsidR="00FE39B0" w:rsidRPr="000B60FD" w:rsidRDefault="008F07B2" w:rsidP="008F07B2">
            <w:pPr>
              <w:jc w:val="center"/>
              <w:rPr>
                <w:rFonts w:ascii="Gadugi" w:hAnsi="Gadugi" w:cs="Arial"/>
                <w:i/>
                <w:color w:val="FFFFFF" w:themeColor="background1"/>
                <w:sz w:val="24"/>
                <w:szCs w:val="24"/>
              </w:rPr>
            </w:pPr>
            <w:r w:rsidRPr="000B60FD">
              <w:rPr>
                <w:rFonts w:ascii="Gadugi" w:hAnsi="Gadugi" w:cs="Arial"/>
                <w:i/>
                <w:color w:val="FFFFFF" w:themeColor="background1"/>
                <w:sz w:val="20"/>
                <w:szCs w:val="20"/>
              </w:rPr>
              <w:t>r</w:t>
            </w:r>
            <w:r w:rsidR="00FE39B0" w:rsidRPr="000B60FD">
              <w:rPr>
                <w:rFonts w:ascii="Gadugi" w:hAnsi="Gadugi" w:cs="Arial"/>
                <w:i/>
                <w:color w:val="FFFFFF" w:themeColor="background1"/>
                <w:sz w:val="20"/>
                <w:szCs w:val="20"/>
              </w:rPr>
              <w:t xml:space="preserve">eading </w:t>
            </w:r>
            <w:r w:rsidR="00344FC8" w:rsidRPr="000B60FD">
              <w:rPr>
                <w:rFonts w:ascii="Gadugi" w:hAnsi="Gadugi" w:cs="Arial"/>
                <w:i/>
                <w:color w:val="FFFFFF" w:themeColor="background1"/>
                <w:sz w:val="20"/>
                <w:szCs w:val="20"/>
              </w:rPr>
              <w:t>-</w:t>
            </w:r>
            <w:r w:rsidR="00FE39B0" w:rsidRPr="000B60FD">
              <w:rPr>
                <w:rFonts w:ascii="Gadugi" w:hAnsi="Gadugi" w:cs="Arial"/>
                <w:i/>
                <w:color w:val="FFFFFF" w:themeColor="background1"/>
                <w:sz w:val="20"/>
                <w:szCs w:val="20"/>
              </w:rPr>
              <w:t xml:space="preserve"> vocabulary </w:t>
            </w:r>
            <w:r w:rsidR="00344FC8" w:rsidRPr="000B60FD">
              <w:rPr>
                <w:rFonts w:ascii="Gadugi" w:hAnsi="Gadugi" w:cs="Arial"/>
                <w:i/>
                <w:color w:val="FFFFFF" w:themeColor="background1"/>
                <w:sz w:val="20"/>
                <w:szCs w:val="20"/>
              </w:rPr>
              <w:t>-</w:t>
            </w:r>
            <w:r w:rsidR="00FE39B0" w:rsidRPr="000B60FD">
              <w:rPr>
                <w:rFonts w:ascii="Gadugi" w:hAnsi="Gadugi" w:cs="Arial"/>
                <w:i/>
                <w:color w:val="FFFFFF" w:themeColor="background1"/>
                <w:sz w:val="20"/>
                <w:szCs w:val="20"/>
              </w:rPr>
              <w:t xml:space="preserve"> oracy - writing</w:t>
            </w:r>
          </w:p>
        </w:tc>
      </w:tr>
      <w:tr w:rsidR="002A773F" w:rsidRPr="00C37102" w14:paraId="45807614" w14:textId="77777777" w:rsidTr="003A1F86">
        <w:trPr>
          <w:trHeight w:val="3082"/>
        </w:trPr>
        <w:tc>
          <w:tcPr>
            <w:tcW w:w="1271" w:type="dxa"/>
          </w:tcPr>
          <w:p w14:paraId="152B23F7" w14:textId="31C11B7A" w:rsidR="002A773F" w:rsidRPr="002A773F" w:rsidRDefault="002A773F" w:rsidP="002A773F">
            <w:pPr>
              <w:jc w:val="center"/>
              <w:rPr>
                <w:rFonts w:ascii="Gadugi" w:hAnsi="Gadugi" w:cs="Arial"/>
                <w:b/>
                <w:bCs/>
                <w:color w:val="1F3864" w:themeColor="accent5" w:themeShade="80"/>
                <w:sz w:val="24"/>
                <w:szCs w:val="24"/>
              </w:rPr>
            </w:pPr>
            <w:r w:rsidRPr="002A773F">
              <w:rPr>
                <w:rFonts w:ascii="Gadugi" w:hAnsi="Gadugi" w:cs="Arial"/>
                <w:color w:val="1F3864" w:themeColor="accent5" w:themeShade="80"/>
                <w:sz w:val="24"/>
                <w:szCs w:val="24"/>
              </w:rPr>
              <w:t xml:space="preserve">Autumn Term </w:t>
            </w:r>
            <w:r>
              <w:rPr>
                <w:rFonts w:ascii="Gadugi" w:hAnsi="Gadugi" w:cs="Arial"/>
                <w:color w:val="1F3864" w:themeColor="accent5" w:themeShade="80"/>
                <w:sz w:val="24"/>
                <w:szCs w:val="24"/>
              </w:rPr>
              <w:t>– Half Term 1 and 2</w:t>
            </w:r>
          </w:p>
        </w:tc>
        <w:tc>
          <w:tcPr>
            <w:tcW w:w="2972" w:type="dxa"/>
            <w:tcBorders>
              <w:top w:val="single" w:sz="4" w:space="0" w:color="auto"/>
              <w:left w:val="single" w:sz="4" w:space="0" w:color="auto"/>
              <w:bottom w:val="single" w:sz="4" w:space="0" w:color="auto"/>
              <w:right w:val="single" w:sz="4" w:space="0" w:color="auto"/>
            </w:tcBorders>
          </w:tcPr>
          <w:p w14:paraId="049C0E84" w14:textId="77777777" w:rsidR="002A773F" w:rsidRPr="002A773F" w:rsidRDefault="002A773F" w:rsidP="002A773F">
            <w:pPr>
              <w:rPr>
                <w:rFonts w:ascii="Gadugi" w:hAnsi="Gadugi" w:cs="Arial"/>
                <w:b/>
                <w:color w:val="1F3864" w:themeColor="accent5" w:themeShade="80"/>
                <w:sz w:val="24"/>
                <w:szCs w:val="24"/>
              </w:rPr>
            </w:pPr>
            <w:r w:rsidRPr="002A773F">
              <w:rPr>
                <w:rFonts w:ascii="Gadugi" w:hAnsi="Gadugi" w:cs="Arial"/>
                <w:b/>
                <w:color w:val="1F3864" w:themeColor="accent5" w:themeShade="80"/>
                <w:sz w:val="24"/>
                <w:szCs w:val="24"/>
              </w:rPr>
              <w:t>What is good and what is challenging about being a believer in Britain today?</w:t>
            </w:r>
          </w:p>
          <w:p w14:paraId="71E5922D" w14:textId="77777777" w:rsidR="002A773F" w:rsidRPr="002A773F" w:rsidRDefault="002A773F" w:rsidP="002A773F">
            <w:pPr>
              <w:rPr>
                <w:rFonts w:ascii="Gadugi" w:hAnsi="Gadugi" w:cs="Arial"/>
                <w:color w:val="1F3864" w:themeColor="accent5" w:themeShade="80"/>
                <w:sz w:val="24"/>
                <w:szCs w:val="24"/>
              </w:rPr>
            </w:pPr>
          </w:p>
          <w:p w14:paraId="0F25B958" w14:textId="77777777" w:rsidR="002A773F" w:rsidRPr="002A773F" w:rsidRDefault="002A773F" w:rsidP="002A773F">
            <w:pPr>
              <w:rPr>
                <w:rFonts w:ascii="Gadugi" w:hAnsi="Gadugi" w:cs="Arial"/>
                <w:color w:val="1F3864" w:themeColor="accent5" w:themeShade="80"/>
                <w:sz w:val="24"/>
                <w:szCs w:val="24"/>
              </w:rPr>
            </w:pPr>
          </w:p>
          <w:p w14:paraId="35441526" w14:textId="77777777" w:rsidR="002A773F" w:rsidRPr="002A773F" w:rsidRDefault="002A773F" w:rsidP="002A773F">
            <w:pPr>
              <w:rPr>
                <w:rFonts w:ascii="Gadugi" w:hAnsi="Gadugi" w:cs="Arial"/>
                <w:color w:val="1F3864" w:themeColor="accent5" w:themeShade="80"/>
                <w:sz w:val="24"/>
                <w:szCs w:val="24"/>
              </w:rPr>
            </w:pPr>
            <w:r w:rsidRPr="002A773F">
              <w:rPr>
                <w:rFonts w:ascii="Gadugi" w:hAnsi="Gadugi" w:cs="Arial"/>
                <w:color w:val="1F3864" w:themeColor="accent5" w:themeShade="80"/>
                <w:sz w:val="24"/>
                <w:szCs w:val="24"/>
              </w:rPr>
              <w:t>Religion in Tameside</w:t>
            </w:r>
          </w:p>
          <w:p w14:paraId="0FEC24C8" w14:textId="77777777" w:rsidR="002A773F" w:rsidRPr="002A773F" w:rsidRDefault="002A773F" w:rsidP="002A773F">
            <w:pPr>
              <w:rPr>
                <w:rFonts w:ascii="Gadugi" w:hAnsi="Gadugi" w:cs="Arial"/>
                <w:color w:val="1F3864" w:themeColor="accent5" w:themeShade="80"/>
                <w:sz w:val="24"/>
                <w:szCs w:val="24"/>
              </w:rPr>
            </w:pPr>
            <w:r w:rsidRPr="002A773F">
              <w:rPr>
                <w:rFonts w:ascii="Gadugi" w:hAnsi="Gadugi" w:cs="Arial"/>
                <w:color w:val="1F3864" w:themeColor="accent5" w:themeShade="80"/>
                <w:sz w:val="24"/>
                <w:szCs w:val="24"/>
              </w:rPr>
              <w:t>Benefits &amp; Challenges of following a faith</w:t>
            </w:r>
          </w:p>
          <w:p w14:paraId="714BB531" w14:textId="77777777" w:rsidR="002A773F" w:rsidRPr="002A773F" w:rsidRDefault="002A773F" w:rsidP="002A773F">
            <w:pPr>
              <w:rPr>
                <w:rFonts w:ascii="Gadugi" w:hAnsi="Gadugi" w:cs="Arial"/>
                <w:color w:val="1F3864" w:themeColor="accent5" w:themeShade="80"/>
                <w:sz w:val="24"/>
                <w:szCs w:val="24"/>
              </w:rPr>
            </w:pPr>
            <w:r w:rsidRPr="002A773F">
              <w:rPr>
                <w:rFonts w:ascii="Gadugi" w:hAnsi="Gadugi" w:cs="Arial"/>
                <w:color w:val="1F3864" w:themeColor="accent5" w:themeShade="80"/>
                <w:sz w:val="24"/>
                <w:szCs w:val="24"/>
              </w:rPr>
              <w:t>Multi-Faith Society</w:t>
            </w:r>
          </w:p>
          <w:p w14:paraId="0072FCE9" w14:textId="77777777" w:rsidR="002A773F" w:rsidRPr="002A773F" w:rsidRDefault="002A773F" w:rsidP="002A773F">
            <w:pPr>
              <w:rPr>
                <w:rFonts w:ascii="Gadugi" w:hAnsi="Gadugi" w:cs="Arial"/>
                <w:color w:val="1F3864" w:themeColor="accent5" w:themeShade="80"/>
                <w:sz w:val="24"/>
                <w:szCs w:val="24"/>
              </w:rPr>
            </w:pPr>
            <w:r w:rsidRPr="002A773F">
              <w:rPr>
                <w:rFonts w:ascii="Gadugi" w:hAnsi="Gadugi" w:cs="Arial"/>
                <w:color w:val="1F3864" w:themeColor="accent5" w:themeShade="80"/>
                <w:sz w:val="24"/>
                <w:szCs w:val="24"/>
              </w:rPr>
              <w:t>Growing up Muslim; Christian; Humanist</w:t>
            </w:r>
          </w:p>
          <w:p w14:paraId="565D1D88" w14:textId="77777777" w:rsidR="002A773F" w:rsidRPr="002A773F" w:rsidRDefault="002A773F" w:rsidP="002A773F">
            <w:pPr>
              <w:rPr>
                <w:rFonts w:ascii="Gadugi" w:hAnsi="Gadugi" w:cs="Arial"/>
                <w:color w:val="1F3864" w:themeColor="accent5" w:themeShade="80"/>
                <w:sz w:val="24"/>
                <w:szCs w:val="24"/>
              </w:rPr>
            </w:pPr>
            <w:r w:rsidRPr="002A773F">
              <w:rPr>
                <w:rFonts w:ascii="Gadugi" w:hAnsi="Gadugi" w:cs="Arial"/>
                <w:color w:val="1F3864" w:themeColor="accent5" w:themeShade="80"/>
                <w:sz w:val="24"/>
                <w:szCs w:val="24"/>
              </w:rPr>
              <w:t>Multi-Cultural UK</w:t>
            </w:r>
          </w:p>
          <w:p w14:paraId="4D42CEA9" w14:textId="77777777" w:rsidR="002A773F" w:rsidRPr="002A773F" w:rsidRDefault="002A773F" w:rsidP="002A773F">
            <w:pPr>
              <w:rPr>
                <w:rFonts w:ascii="Gadugi" w:hAnsi="Gadugi" w:cs="Arial"/>
                <w:color w:val="1F3864" w:themeColor="accent5" w:themeShade="80"/>
                <w:sz w:val="24"/>
                <w:szCs w:val="24"/>
              </w:rPr>
            </w:pPr>
            <w:r w:rsidRPr="002A773F">
              <w:rPr>
                <w:rFonts w:ascii="Gadugi" w:hAnsi="Gadugi" w:cs="Arial"/>
                <w:color w:val="1F3864" w:themeColor="accent5" w:themeShade="80"/>
                <w:sz w:val="24"/>
                <w:szCs w:val="24"/>
              </w:rPr>
              <w:t>Windrush Generation</w:t>
            </w:r>
          </w:p>
          <w:p w14:paraId="16FF100D" w14:textId="77777777" w:rsidR="002A773F" w:rsidRPr="002A773F" w:rsidRDefault="002A773F" w:rsidP="002A773F">
            <w:pPr>
              <w:rPr>
                <w:rFonts w:ascii="Gadugi" w:hAnsi="Gadugi" w:cs="Arial"/>
                <w:color w:val="1F3864" w:themeColor="accent5" w:themeShade="80"/>
                <w:sz w:val="24"/>
                <w:szCs w:val="24"/>
              </w:rPr>
            </w:pPr>
            <w:r w:rsidRPr="002A773F">
              <w:rPr>
                <w:rFonts w:ascii="Gadugi" w:hAnsi="Gadugi" w:cs="Arial"/>
                <w:color w:val="1F3864" w:themeColor="accent5" w:themeShade="80"/>
                <w:sz w:val="24"/>
                <w:szCs w:val="24"/>
              </w:rPr>
              <w:t xml:space="preserve">Eruvs </w:t>
            </w:r>
          </w:p>
          <w:p w14:paraId="330F6823" w14:textId="74362590" w:rsidR="002A773F" w:rsidRPr="002A773F" w:rsidRDefault="00DA38FF" w:rsidP="002A773F">
            <w:pPr>
              <w:rPr>
                <w:rFonts w:ascii="Gadugi" w:hAnsi="Gadugi" w:cs="Arial"/>
                <w:iCs/>
                <w:color w:val="1F3864" w:themeColor="accent5" w:themeShade="80"/>
                <w:sz w:val="24"/>
                <w:szCs w:val="24"/>
              </w:rPr>
            </w:pPr>
            <w:r>
              <w:rPr>
                <w:rFonts w:ascii="Gadugi" w:hAnsi="Gadugi" w:cs="Arial"/>
                <w:iCs/>
                <w:color w:val="1F3864" w:themeColor="accent5" w:themeShade="80"/>
                <w:sz w:val="24"/>
                <w:szCs w:val="24"/>
              </w:rPr>
              <w:t>Town Council Debate</w:t>
            </w:r>
          </w:p>
        </w:tc>
        <w:tc>
          <w:tcPr>
            <w:tcW w:w="3402" w:type="dxa"/>
            <w:tcBorders>
              <w:top w:val="single" w:sz="4" w:space="0" w:color="auto"/>
              <w:left w:val="single" w:sz="4" w:space="0" w:color="auto"/>
              <w:bottom w:val="single" w:sz="4" w:space="0" w:color="auto"/>
              <w:right w:val="single" w:sz="4" w:space="0" w:color="auto"/>
            </w:tcBorders>
          </w:tcPr>
          <w:p w14:paraId="5217705A" w14:textId="77777777" w:rsidR="002A773F" w:rsidRPr="002A773F" w:rsidRDefault="002A773F" w:rsidP="002A773F">
            <w:pPr>
              <w:rPr>
                <w:rFonts w:ascii="Gadugi" w:hAnsi="Gadugi" w:cs="Arial"/>
                <w:color w:val="1F3864" w:themeColor="accent5" w:themeShade="80"/>
                <w:sz w:val="24"/>
                <w:szCs w:val="24"/>
              </w:rPr>
            </w:pPr>
            <w:r w:rsidRPr="002A773F">
              <w:rPr>
                <w:rFonts w:ascii="Gadugi" w:hAnsi="Gadugi" w:cs="Arial"/>
                <w:color w:val="1F3864" w:themeColor="accent5" w:themeShade="80"/>
                <w:sz w:val="24"/>
                <w:szCs w:val="24"/>
              </w:rPr>
              <w:t>Pupils will complete an extended piece of writing responding to the key question of the unit of work for Key Topic Test 1. This will enable pupils to demonstrate their knowledge and understanding against key criteria.</w:t>
            </w:r>
          </w:p>
          <w:p w14:paraId="683E1E49" w14:textId="77777777" w:rsidR="002A773F" w:rsidRPr="002A773F" w:rsidRDefault="002A773F" w:rsidP="002A773F">
            <w:pPr>
              <w:rPr>
                <w:rFonts w:ascii="Gadugi" w:hAnsi="Gadugi" w:cs="Arial"/>
                <w:color w:val="1F3864" w:themeColor="accent5" w:themeShade="80"/>
                <w:sz w:val="24"/>
                <w:szCs w:val="24"/>
              </w:rPr>
            </w:pPr>
          </w:p>
          <w:p w14:paraId="321CBE72" w14:textId="77777777" w:rsidR="002A773F" w:rsidRPr="002A773F" w:rsidRDefault="002A773F" w:rsidP="002A773F">
            <w:pPr>
              <w:rPr>
                <w:rFonts w:ascii="Gadugi" w:hAnsi="Gadugi" w:cs="Arial"/>
                <w:color w:val="1F3864" w:themeColor="accent5" w:themeShade="80"/>
                <w:sz w:val="24"/>
                <w:szCs w:val="24"/>
              </w:rPr>
            </w:pPr>
            <w:r w:rsidRPr="002A773F">
              <w:rPr>
                <w:rFonts w:ascii="Gadugi" w:hAnsi="Gadugi" w:cs="Arial"/>
                <w:color w:val="1F3864" w:themeColor="accent5" w:themeShade="80"/>
                <w:sz w:val="24"/>
                <w:szCs w:val="24"/>
              </w:rPr>
              <w:t>Prior to the assessment, pupils will have the opportunity to discuss the key question and the work they have covered.</w:t>
            </w:r>
          </w:p>
          <w:p w14:paraId="13C2F2C9" w14:textId="77777777" w:rsidR="002A773F" w:rsidRPr="002A773F" w:rsidRDefault="002A773F" w:rsidP="002A773F">
            <w:pPr>
              <w:rPr>
                <w:rFonts w:ascii="Gadugi" w:hAnsi="Gadugi" w:cs="Arial"/>
                <w:color w:val="1F3864" w:themeColor="accent5" w:themeShade="80"/>
                <w:sz w:val="24"/>
                <w:szCs w:val="24"/>
              </w:rPr>
            </w:pPr>
          </w:p>
          <w:p w14:paraId="38E8B48E" w14:textId="00641032" w:rsidR="002A773F" w:rsidRPr="002A773F" w:rsidRDefault="002A773F" w:rsidP="002A773F">
            <w:pPr>
              <w:rPr>
                <w:rFonts w:ascii="Gadugi" w:hAnsi="Gadugi" w:cs="Arial"/>
                <w:color w:val="1F3864" w:themeColor="accent5" w:themeShade="80"/>
                <w:sz w:val="24"/>
                <w:szCs w:val="24"/>
              </w:rPr>
            </w:pPr>
            <w:r w:rsidRPr="002A773F">
              <w:rPr>
                <w:rFonts w:ascii="Gadugi" w:hAnsi="Gadugi" w:cs="Arial"/>
                <w:color w:val="1F3864" w:themeColor="accent5" w:themeShade="80"/>
                <w:sz w:val="24"/>
                <w:szCs w:val="24"/>
              </w:rPr>
              <w:t xml:space="preserve">Knowledge of this is checked with Knowledge </w:t>
            </w:r>
            <w:r w:rsidR="005A115C">
              <w:rPr>
                <w:rFonts w:ascii="Gadugi" w:hAnsi="Gadugi" w:cs="Arial"/>
                <w:color w:val="1F3864" w:themeColor="accent5" w:themeShade="80"/>
                <w:sz w:val="24"/>
                <w:szCs w:val="24"/>
              </w:rPr>
              <w:t xml:space="preserve">Checks </w:t>
            </w:r>
            <w:r w:rsidRPr="002A773F">
              <w:rPr>
                <w:rFonts w:ascii="Gadugi" w:hAnsi="Gadugi" w:cs="Arial"/>
                <w:color w:val="1F3864" w:themeColor="accent5" w:themeShade="80"/>
                <w:sz w:val="24"/>
                <w:szCs w:val="24"/>
              </w:rPr>
              <w:t xml:space="preserve">part way through the unit. </w:t>
            </w:r>
          </w:p>
          <w:p w14:paraId="711AE366" w14:textId="4A06237B" w:rsidR="002A773F" w:rsidRPr="002A773F" w:rsidRDefault="002A773F" w:rsidP="002A773F">
            <w:pPr>
              <w:rPr>
                <w:rFonts w:ascii="Gadugi" w:hAnsi="Gadugi" w:cs="Arial"/>
                <w:iCs/>
                <w:color w:val="1F3864" w:themeColor="accent5" w:themeShade="80"/>
                <w:sz w:val="24"/>
                <w:szCs w:val="24"/>
              </w:rPr>
            </w:pPr>
          </w:p>
        </w:tc>
        <w:tc>
          <w:tcPr>
            <w:tcW w:w="4394" w:type="dxa"/>
            <w:tcBorders>
              <w:top w:val="single" w:sz="4" w:space="0" w:color="auto"/>
              <w:left w:val="single" w:sz="4" w:space="0" w:color="auto"/>
              <w:bottom w:val="single" w:sz="4" w:space="0" w:color="auto"/>
              <w:right w:val="single" w:sz="4" w:space="0" w:color="auto"/>
            </w:tcBorders>
          </w:tcPr>
          <w:p w14:paraId="47DD8ACB" w14:textId="77777777" w:rsidR="002A773F" w:rsidRDefault="002A773F" w:rsidP="002A773F">
            <w:pPr>
              <w:rPr>
                <w:rFonts w:ascii="Gadugi" w:hAnsi="Gadugi" w:cs="Arial"/>
                <w:color w:val="1F3864" w:themeColor="accent5" w:themeShade="80"/>
                <w:sz w:val="24"/>
                <w:szCs w:val="24"/>
              </w:rPr>
            </w:pPr>
            <w:r w:rsidRPr="002A773F">
              <w:rPr>
                <w:rFonts w:ascii="Gadugi" w:hAnsi="Gadugi" w:cs="Arial"/>
                <w:color w:val="1F3864" w:themeColor="accent5" w:themeShade="80"/>
                <w:sz w:val="24"/>
                <w:szCs w:val="24"/>
              </w:rPr>
              <w:t xml:space="preserve">This unit of work aims to explore the benefits and challenges of following a faith, validating those who do and offering context for those who don’t. We also explore the non-religious worldview of Humanism to promote understanding of different viewpoints in the world. The unit begins with a study of religion in Tameside using census data, which grounds their studies firmly in the girls’ experiences. A key skill which is developed in this unit is using sources of authority to show why people do what they do. </w:t>
            </w:r>
          </w:p>
          <w:p w14:paraId="2F92B458" w14:textId="2B8EE94A" w:rsidR="00B72811" w:rsidRPr="002A773F" w:rsidRDefault="00B72811" w:rsidP="002A773F">
            <w:pPr>
              <w:rPr>
                <w:rFonts w:ascii="Gadugi" w:hAnsi="Gadugi" w:cs="Arial"/>
                <w:iCs/>
                <w:color w:val="1F3864" w:themeColor="accent5" w:themeShade="80"/>
                <w:sz w:val="24"/>
                <w:szCs w:val="24"/>
              </w:rPr>
            </w:pPr>
            <w:r>
              <w:rPr>
                <w:rFonts w:ascii="Gadugi" w:hAnsi="Gadugi" w:cs="Arial"/>
                <w:iCs/>
                <w:color w:val="1F3864" w:themeColor="accent5" w:themeShade="80"/>
                <w:sz w:val="24"/>
                <w:szCs w:val="24"/>
              </w:rPr>
              <w:t xml:space="preserve">Careers focus on different jobs available throughout the UK </w:t>
            </w:r>
          </w:p>
        </w:tc>
        <w:tc>
          <w:tcPr>
            <w:tcW w:w="3767" w:type="dxa"/>
            <w:tcBorders>
              <w:top w:val="single" w:sz="4" w:space="0" w:color="auto"/>
              <w:left w:val="single" w:sz="4" w:space="0" w:color="auto"/>
              <w:bottom w:val="single" w:sz="4" w:space="0" w:color="auto"/>
              <w:right w:val="single" w:sz="4" w:space="0" w:color="auto"/>
            </w:tcBorders>
          </w:tcPr>
          <w:p w14:paraId="4C53772E" w14:textId="77777777" w:rsidR="002A773F" w:rsidRPr="002A773F" w:rsidRDefault="002A773F" w:rsidP="002A773F">
            <w:pPr>
              <w:rPr>
                <w:rFonts w:ascii="Gadugi" w:hAnsi="Gadugi" w:cs="Arial"/>
                <w:color w:val="1F3864" w:themeColor="accent5" w:themeShade="80"/>
                <w:sz w:val="24"/>
                <w:szCs w:val="24"/>
              </w:rPr>
            </w:pPr>
            <w:r w:rsidRPr="002A773F">
              <w:rPr>
                <w:rFonts w:ascii="Gadugi" w:hAnsi="Gadugi" w:cs="Arial"/>
                <w:color w:val="1F3864" w:themeColor="accent5" w:themeShade="80"/>
                <w:sz w:val="24"/>
                <w:szCs w:val="24"/>
              </w:rPr>
              <w:t xml:space="preserve">Each starter/recall slide has key vocab for the lesson on it and this is also provided on a glossary sheet. </w:t>
            </w:r>
          </w:p>
          <w:p w14:paraId="390FEC97" w14:textId="77777777" w:rsidR="002A773F" w:rsidRPr="002A773F" w:rsidRDefault="002A773F" w:rsidP="002A773F">
            <w:pPr>
              <w:rPr>
                <w:rFonts w:ascii="Gadugi" w:hAnsi="Gadugi" w:cs="Arial"/>
                <w:color w:val="1F3864" w:themeColor="accent5" w:themeShade="80"/>
                <w:sz w:val="24"/>
                <w:szCs w:val="24"/>
              </w:rPr>
            </w:pPr>
          </w:p>
          <w:p w14:paraId="32F41E45" w14:textId="3195865D" w:rsidR="002A773F" w:rsidRPr="002A773F" w:rsidRDefault="002A773F" w:rsidP="002A773F">
            <w:pPr>
              <w:rPr>
                <w:rFonts w:ascii="Gadugi" w:hAnsi="Gadugi" w:cs="Arial"/>
                <w:color w:val="1F3864" w:themeColor="accent5" w:themeShade="80"/>
                <w:sz w:val="24"/>
                <w:szCs w:val="24"/>
              </w:rPr>
            </w:pPr>
            <w:r w:rsidRPr="002A773F">
              <w:rPr>
                <w:rFonts w:ascii="Gadugi" w:hAnsi="Gadugi" w:cs="Arial"/>
                <w:color w:val="1F3864" w:themeColor="accent5" w:themeShade="80"/>
                <w:sz w:val="24"/>
                <w:szCs w:val="24"/>
                <w:highlight w:val="yellow"/>
              </w:rPr>
              <w:t>Pupils will discuss their perception of the religious make up of Tameside</w:t>
            </w:r>
            <w:r w:rsidR="00DA38FF">
              <w:rPr>
                <w:rFonts w:ascii="Gadugi" w:hAnsi="Gadugi" w:cs="Arial"/>
                <w:color w:val="1F3864" w:themeColor="accent5" w:themeShade="80"/>
                <w:sz w:val="24"/>
                <w:szCs w:val="24"/>
                <w:highlight w:val="yellow"/>
              </w:rPr>
              <w:t xml:space="preserve"> - &amp; Town Council Debate on the Adhan </w:t>
            </w:r>
          </w:p>
          <w:p w14:paraId="5A3A067F" w14:textId="77777777" w:rsidR="002A773F" w:rsidRPr="002A773F" w:rsidRDefault="002A773F" w:rsidP="002A773F">
            <w:pPr>
              <w:rPr>
                <w:rFonts w:ascii="Gadugi" w:hAnsi="Gadugi" w:cs="Arial"/>
                <w:color w:val="1F3864" w:themeColor="accent5" w:themeShade="80"/>
                <w:sz w:val="24"/>
                <w:szCs w:val="24"/>
              </w:rPr>
            </w:pPr>
          </w:p>
          <w:p w14:paraId="7F181046" w14:textId="77777777" w:rsidR="002A773F" w:rsidRPr="002A773F" w:rsidRDefault="002A773F" w:rsidP="002A773F">
            <w:pPr>
              <w:rPr>
                <w:rFonts w:ascii="Gadugi" w:hAnsi="Gadugi" w:cs="Arial"/>
                <w:color w:val="1F3864" w:themeColor="accent5" w:themeShade="80"/>
                <w:sz w:val="24"/>
                <w:szCs w:val="24"/>
              </w:rPr>
            </w:pPr>
            <w:r w:rsidRPr="002A773F">
              <w:rPr>
                <w:rFonts w:ascii="Gadugi" w:hAnsi="Gadugi" w:cs="Arial"/>
                <w:color w:val="1F3864" w:themeColor="accent5" w:themeShade="80"/>
                <w:sz w:val="24"/>
                <w:szCs w:val="24"/>
              </w:rPr>
              <w:t>Pupils complete an extended piece of writing about the benefits and challenges of belonging to a faith.</w:t>
            </w:r>
          </w:p>
          <w:p w14:paraId="59353AF9" w14:textId="77777777" w:rsidR="002A773F" w:rsidRPr="002A773F" w:rsidRDefault="002A773F" w:rsidP="002A773F">
            <w:pPr>
              <w:rPr>
                <w:rFonts w:ascii="Gadugi" w:hAnsi="Gadugi" w:cs="Arial"/>
                <w:color w:val="1F3864" w:themeColor="accent5" w:themeShade="80"/>
                <w:sz w:val="24"/>
                <w:szCs w:val="24"/>
              </w:rPr>
            </w:pPr>
          </w:p>
          <w:p w14:paraId="2A1D6A36" w14:textId="13D994DC" w:rsidR="002A773F" w:rsidRPr="002A773F" w:rsidRDefault="002A773F" w:rsidP="002A773F">
            <w:pPr>
              <w:rPr>
                <w:rFonts w:ascii="Gadugi" w:hAnsi="Gadugi" w:cs="Arial"/>
                <w:iCs/>
                <w:color w:val="1F3864" w:themeColor="accent5" w:themeShade="80"/>
                <w:sz w:val="24"/>
                <w:szCs w:val="24"/>
              </w:rPr>
            </w:pPr>
          </w:p>
        </w:tc>
      </w:tr>
      <w:tr w:rsidR="002A773F" w:rsidRPr="00C37102" w14:paraId="4668EEE3" w14:textId="77777777" w:rsidTr="002A773F">
        <w:trPr>
          <w:trHeight w:val="6785"/>
        </w:trPr>
        <w:tc>
          <w:tcPr>
            <w:tcW w:w="1271" w:type="dxa"/>
          </w:tcPr>
          <w:p w14:paraId="2EB695D5" w14:textId="1B0651E9" w:rsidR="002A773F" w:rsidRPr="002A773F" w:rsidRDefault="002A773F" w:rsidP="002A773F">
            <w:pPr>
              <w:jc w:val="center"/>
              <w:rPr>
                <w:rFonts w:ascii="Gadugi" w:hAnsi="Gadugi" w:cs="Arial"/>
                <w:b/>
                <w:bCs/>
                <w:color w:val="1F3864" w:themeColor="accent5" w:themeShade="80"/>
                <w:sz w:val="24"/>
                <w:szCs w:val="24"/>
              </w:rPr>
            </w:pPr>
            <w:r w:rsidRPr="002A773F">
              <w:rPr>
                <w:rFonts w:ascii="Gadugi" w:hAnsi="Gadugi" w:cs="Arial"/>
                <w:color w:val="1F3864" w:themeColor="accent5" w:themeShade="80"/>
                <w:sz w:val="24"/>
                <w:szCs w:val="24"/>
              </w:rPr>
              <w:lastRenderedPageBreak/>
              <w:t>Spring Term –</w:t>
            </w:r>
            <w:r>
              <w:rPr>
                <w:rFonts w:ascii="Gadugi" w:hAnsi="Gadugi" w:cs="Arial"/>
                <w:color w:val="1F3864" w:themeColor="accent5" w:themeShade="80"/>
                <w:sz w:val="24"/>
                <w:szCs w:val="24"/>
              </w:rPr>
              <w:t xml:space="preserve"> Half Term 3</w:t>
            </w:r>
          </w:p>
        </w:tc>
        <w:tc>
          <w:tcPr>
            <w:tcW w:w="2972" w:type="dxa"/>
            <w:tcBorders>
              <w:top w:val="single" w:sz="4" w:space="0" w:color="auto"/>
              <w:left w:val="single" w:sz="4" w:space="0" w:color="auto"/>
              <w:bottom w:val="single" w:sz="4" w:space="0" w:color="auto"/>
              <w:right w:val="single" w:sz="4" w:space="0" w:color="auto"/>
            </w:tcBorders>
          </w:tcPr>
          <w:p w14:paraId="0E65DC0A" w14:textId="77777777" w:rsidR="002A773F" w:rsidRPr="002A773F" w:rsidRDefault="002A773F" w:rsidP="002A773F">
            <w:pPr>
              <w:rPr>
                <w:rFonts w:ascii="Gadugi" w:hAnsi="Gadugi" w:cs="Arial"/>
                <w:b/>
                <w:color w:val="1F3864" w:themeColor="accent5" w:themeShade="80"/>
                <w:sz w:val="24"/>
                <w:szCs w:val="24"/>
              </w:rPr>
            </w:pPr>
            <w:r w:rsidRPr="002A773F">
              <w:rPr>
                <w:rFonts w:ascii="Gadugi" w:hAnsi="Gadugi" w:cs="Arial"/>
                <w:b/>
                <w:color w:val="1F3864" w:themeColor="accent5" w:themeShade="80"/>
                <w:sz w:val="24"/>
                <w:szCs w:val="24"/>
              </w:rPr>
              <w:t>What difference does pilgrimage make?</w:t>
            </w:r>
          </w:p>
          <w:p w14:paraId="74B7210E" w14:textId="77777777" w:rsidR="002A773F" w:rsidRPr="002A773F" w:rsidRDefault="002A773F" w:rsidP="002A773F">
            <w:pPr>
              <w:rPr>
                <w:rFonts w:ascii="Gadugi" w:hAnsi="Gadugi" w:cs="Arial"/>
                <w:color w:val="1F3864" w:themeColor="accent5" w:themeShade="80"/>
                <w:sz w:val="24"/>
                <w:szCs w:val="24"/>
              </w:rPr>
            </w:pPr>
          </w:p>
          <w:p w14:paraId="307C037C" w14:textId="77777777" w:rsidR="002A773F" w:rsidRPr="002A773F" w:rsidRDefault="002A773F" w:rsidP="002A773F">
            <w:pPr>
              <w:rPr>
                <w:rFonts w:ascii="Gadugi" w:hAnsi="Gadugi" w:cs="Arial"/>
                <w:color w:val="1F3864" w:themeColor="accent5" w:themeShade="80"/>
                <w:sz w:val="24"/>
                <w:szCs w:val="24"/>
              </w:rPr>
            </w:pPr>
            <w:r w:rsidRPr="002A773F">
              <w:rPr>
                <w:rFonts w:ascii="Gadugi" w:hAnsi="Gadugi" w:cs="Arial"/>
                <w:color w:val="1F3864" w:themeColor="accent5" w:themeShade="80"/>
                <w:sz w:val="24"/>
                <w:szCs w:val="24"/>
              </w:rPr>
              <w:t>What is pilgrimage?</w:t>
            </w:r>
          </w:p>
          <w:p w14:paraId="209E6705" w14:textId="77777777" w:rsidR="002A773F" w:rsidRPr="002A773F" w:rsidRDefault="002A773F" w:rsidP="002A773F">
            <w:pPr>
              <w:rPr>
                <w:rFonts w:ascii="Gadugi" w:hAnsi="Gadugi" w:cs="Arial"/>
                <w:color w:val="1F3864" w:themeColor="accent5" w:themeShade="80"/>
                <w:sz w:val="24"/>
                <w:szCs w:val="24"/>
              </w:rPr>
            </w:pPr>
            <w:r w:rsidRPr="002A773F">
              <w:rPr>
                <w:rFonts w:ascii="Gadugi" w:hAnsi="Gadugi" w:cs="Arial"/>
                <w:color w:val="1F3864" w:themeColor="accent5" w:themeShade="80"/>
                <w:sz w:val="24"/>
                <w:szCs w:val="24"/>
              </w:rPr>
              <w:t xml:space="preserve">Hajj Pilgrimage </w:t>
            </w:r>
          </w:p>
          <w:p w14:paraId="77E2DC6A" w14:textId="77777777" w:rsidR="002A773F" w:rsidRPr="002A773F" w:rsidRDefault="002A773F" w:rsidP="002A773F">
            <w:pPr>
              <w:rPr>
                <w:rFonts w:ascii="Gadugi" w:hAnsi="Gadugi" w:cs="Arial"/>
                <w:color w:val="1F3864" w:themeColor="accent5" w:themeShade="80"/>
                <w:sz w:val="24"/>
                <w:szCs w:val="24"/>
              </w:rPr>
            </w:pPr>
            <w:r w:rsidRPr="002A773F">
              <w:rPr>
                <w:rFonts w:ascii="Gadugi" w:hAnsi="Gadugi" w:cs="Arial"/>
                <w:color w:val="1F3864" w:themeColor="accent5" w:themeShade="80"/>
                <w:sz w:val="24"/>
                <w:szCs w:val="24"/>
              </w:rPr>
              <w:t>Vatican City</w:t>
            </w:r>
          </w:p>
          <w:p w14:paraId="552ED826" w14:textId="77777777" w:rsidR="002A773F" w:rsidRPr="002A773F" w:rsidRDefault="002A773F" w:rsidP="002A773F">
            <w:pPr>
              <w:rPr>
                <w:rFonts w:ascii="Gadugi" w:hAnsi="Gadugi" w:cs="Arial"/>
                <w:color w:val="1F3864" w:themeColor="accent5" w:themeShade="80"/>
                <w:sz w:val="24"/>
                <w:szCs w:val="24"/>
              </w:rPr>
            </w:pPr>
            <w:r w:rsidRPr="002A773F">
              <w:rPr>
                <w:rFonts w:ascii="Gadugi" w:hAnsi="Gadugi" w:cs="Arial"/>
                <w:color w:val="1F3864" w:themeColor="accent5" w:themeShade="80"/>
                <w:sz w:val="24"/>
                <w:szCs w:val="24"/>
              </w:rPr>
              <w:t>Lourdes</w:t>
            </w:r>
          </w:p>
          <w:p w14:paraId="01271D93" w14:textId="77777777" w:rsidR="002A773F" w:rsidRPr="002A773F" w:rsidRDefault="002A773F" w:rsidP="002A773F">
            <w:pPr>
              <w:rPr>
                <w:rFonts w:ascii="Gadugi" w:hAnsi="Gadugi" w:cs="Arial"/>
                <w:color w:val="1F3864" w:themeColor="accent5" w:themeShade="80"/>
                <w:sz w:val="24"/>
                <w:szCs w:val="24"/>
              </w:rPr>
            </w:pPr>
            <w:r w:rsidRPr="002A773F">
              <w:rPr>
                <w:rFonts w:ascii="Gadugi" w:hAnsi="Gadugi" w:cs="Arial"/>
                <w:color w:val="1F3864" w:themeColor="accent5" w:themeShade="80"/>
                <w:sz w:val="24"/>
                <w:szCs w:val="24"/>
              </w:rPr>
              <w:t xml:space="preserve">Walsingham, Taizé &amp; Iona </w:t>
            </w:r>
          </w:p>
          <w:p w14:paraId="2D9EE2D9" w14:textId="54A635DE" w:rsidR="002A773F" w:rsidRPr="002A773F" w:rsidRDefault="002A773F" w:rsidP="002A773F">
            <w:pPr>
              <w:rPr>
                <w:rFonts w:ascii="Gadugi" w:hAnsi="Gadugi" w:cs="Arial"/>
                <w:iCs/>
                <w:color w:val="1F3864" w:themeColor="accent5" w:themeShade="80"/>
                <w:sz w:val="24"/>
                <w:szCs w:val="24"/>
              </w:rPr>
            </w:pPr>
            <w:r w:rsidRPr="002A773F">
              <w:rPr>
                <w:rFonts w:ascii="Gadugi" w:hAnsi="Gadugi" w:cs="Arial"/>
                <w:color w:val="1F3864" w:themeColor="accent5" w:themeShade="80"/>
                <w:sz w:val="24"/>
                <w:szCs w:val="24"/>
              </w:rPr>
              <w:t xml:space="preserve">Independent Research on Pilgrimage  </w:t>
            </w:r>
          </w:p>
        </w:tc>
        <w:tc>
          <w:tcPr>
            <w:tcW w:w="3402" w:type="dxa"/>
            <w:tcBorders>
              <w:top w:val="single" w:sz="4" w:space="0" w:color="auto"/>
              <w:left w:val="single" w:sz="4" w:space="0" w:color="auto"/>
              <w:bottom w:val="single" w:sz="4" w:space="0" w:color="auto"/>
              <w:right w:val="single" w:sz="4" w:space="0" w:color="auto"/>
            </w:tcBorders>
          </w:tcPr>
          <w:p w14:paraId="076D5899" w14:textId="77777777" w:rsidR="002A773F" w:rsidRPr="002A773F" w:rsidRDefault="002A773F" w:rsidP="002A773F">
            <w:pPr>
              <w:rPr>
                <w:rFonts w:ascii="Gadugi" w:hAnsi="Gadugi" w:cs="Arial"/>
                <w:color w:val="1F3864" w:themeColor="accent5" w:themeShade="80"/>
                <w:sz w:val="24"/>
                <w:szCs w:val="24"/>
              </w:rPr>
            </w:pPr>
            <w:r w:rsidRPr="002A773F">
              <w:rPr>
                <w:rFonts w:ascii="Gadugi" w:hAnsi="Gadugi" w:cs="Arial"/>
                <w:color w:val="1F3864" w:themeColor="accent5" w:themeShade="80"/>
                <w:sz w:val="24"/>
                <w:szCs w:val="24"/>
              </w:rPr>
              <w:t>Pupils will complete an extended piece of writing responding to the key question of the unit of work in Key Topic Test 2. This will enable pupils to demonstrate their knowledge and understanding against key criteria.</w:t>
            </w:r>
          </w:p>
          <w:p w14:paraId="08ECA773" w14:textId="77777777" w:rsidR="002A773F" w:rsidRPr="002A773F" w:rsidRDefault="002A773F" w:rsidP="002A773F">
            <w:pPr>
              <w:rPr>
                <w:rFonts w:ascii="Gadugi" w:hAnsi="Gadugi" w:cs="Arial"/>
                <w:color w:val="1F3864" w:themeColor="accent5" w:themeShade="80"/>
                <w:sz w:val="24"/>
                <w:szCs w:val="24"/>
              </w:rPr>
            </w:pPr>
          </w:p>
          <w:p w14:paraId="79E08D4A" w14:textId="4E359D95" w:rsidR="002A773F" w:rsidRPr="002A773F" w:rsidRDefault="002A773F" w:rsidP="002A773F">
            <w:pPr>
              <w:rPr>
                <w:rFonts w:ascii="Gadugi" w:hAnsi="Gadugi" w:cs="Arial"/>
                <w:color w:val="1F3864" w:themeColor="accent5" w:themeShade="80"/>
                <w:sz w:val="24"/>
                <w:szCs w:val="24"/>
              </w:rPr>
            </w:pPr>
            <w:r w:rsidRPr="002A773F">
              <w:rPr>
                <w:rFonts w:ascii="Gadugi" w:hAnsi="Gadugi" w:cs="Arial"/>
                <w:color w:val="1F3864" w:themeColor="accent5" w:themeShade="80"/>
                <w:sz w:val="24"/>
                <w:szCs w:val="24"/>
              </w:rPr>
              <w:t xml:space="preserve">Knowledge of this is checked with Knowledge </w:t>
            </w:r>
            <w:r w:rsidR="005A115C">
              <w:rPr>
                <w:rFonts w:ascii="Gadugi" w:hAnsi="Gadugi" w:cs="Arial"/>
                <w:color w:val="1F3864" w:themeColor="accent5" w:themeShade="80"/>
                <w:sz w:val="24"/>
                <w:szCs w:val="24"/>
              </w:rPr>
              <w:t>Checks</w:t>
            </w:r>
            <w:r w:rsidRPr="002A773F">
              <w:rPr>
                <w:rFonts w:ascii="Gadugi" w:hAnsi="Gadugi" w:cs="Arial"/>
                <w:color w:val="1F3864" w:themeColor="accent5" w:themeShade="80"/>
                <w:sz w:val="24"/>
                <w:szCs w:val="24"/>
              </w:rPr>
              <w:t xml:space="preserve"> part way through the unit. </w:t>
            </w:r>
          </w:p>
          <w:p w14:paraId="369937A9" w14:textId="77777777" w:rsidR="002A773F" w:rsidRPr="002A773F" w:rsidRDefault="002A773F" w:rsidP="002A773F">
            <w:pPr>
              <w:rPr>
                <w:rFonts w:ascii="Gadugi" w:hAnsi="Gadugi" w:cs="Arial"/>
                <w:color w:val="1F3864" w:themeColor="accent5" w:themeShade="80"/>
                <w:sz w:val="24"/>
                <w:szCs w:val="24"/>
              </w:rPr>
            </w:pPr>
          </w:p>
          <w:p w14:paraId="437169D6" w14:textId="2EF917E7" w:rsidR="002A773F" w:rsidRPr="002A773F" w:rsidRDefault="002A773F" w:rsidP="002A773F">
            <w:pPr>
              <w:rPr>
                <w:rFonts w:ascii="Gadugi" w:hAnsi="Gadugi" w:cs="Arial"/>
                <w:iCs/>
                <w:color w:val="1F3864" w:themeColor="accent5" w:themeShade="80"/>
                <w:sz w:val="24"/>
                <w:szCs w:val="24"/>
              </w:rPr>
            </w:pPr>
            <w:r w:rsidRPr="002A773F">
              <w:rPr>
                <w:rFonts w:ascii="Gadugi" w:hAnsi="Gadugi" w:cs="Arial"/>
                <w:color w:val="1F3864" w:themeColor="accent5" w:themeShade="80"/>
                <w:sz w:val="24"/>
                <w:szCs w:val="24"/>
              </w:rPr>
              <w:t>Prior to the assessment, pupils will have the opportunity to discuss the key question and the work they have covered.</w:t>
            </w:r>
          </w:p>
        </w:tc>
        <w:tc>
          <w:tcPr>
            <w:tcW w:w="4394" w:type="dxa"/>
            <w:tcBorders>
              <w:top w:val="single" w:sz="4" w:space="0" w:color="auto"/>
              <w:left w:val="single" w:sz="4" w:space="0" w:color="auto"/>
              <w:bottom w:val="single" w:sz="4" w:space="0" w:color="auto"/>
              <w:right w:val="single" w:sz="4" w:space="0" w:color="auto"/>
            </w:tcBorders>
          </w:tcPr>
          <w:p w14:paraId="70F609C3" w14:textId="2516B3AA" w:rsidR="002A773F" w:rsidRPr="002A773F" w:rsidRDefault="002A773F" w:rsidP="002A773F">
            <w:pPr>
              <w:rPr>
                <w:rFonts w:ascii="Gadugi" w:hAnsi="Gadugi" w:cs="Arial"/>
                <w:iCs/>
                <w:color w:val="1F3864" w:themeColor="accent5" w:themeShade="80"/>
                <w:sz w:val="24"/>
                <w:szCs w:val="24"/>
              </w:rPr>
            </w:pPr>
            <w:r w:rsidRPr="002A773F">
              <w:rPr>
                <w:rFonts w:ascii="Gadugi" w:hAnsi="Gadugi" w:cs="Arial"/>
                <w:color w:val="1F3864" w:themeColor="accent5" w:themeShade="80"/>
                <w:sz w:val="24"/>
                <w:szCs w:val="24"/>
              </w:rPr>
              <w:t xml:space="preserve">This unit of work allows pupils to explore questions around pilgrimage including an in-depth study on the Hajj, building on their learning in Year 7 and consolidating their understanding of a topic that they will revisit at GCSE. </w:t>
            </w:r>
          </w:p>
        </w:tc>
        <w:tc>
          <w:tcPr>
            <w:tcW w:w="3767" w:type="dxa"/>
            <w:tcBorders>
              <w:top w:val="single" w:sz="4" w:space="0" w:color="auto"/>
              <w:left w:val="single" w:sz="4" w:space="0" w:color="auto"/>
              <w:bottom w:val="single" w:sz="4" w:space="0" w:color="auto"/>
              <w:right w:val="single" w:sz="4" w:space="0" w:color="auto"/>
            </w:tcBorders>
          </w:tcPr>
          <w:p w14:paraId="72F743D1" w14:textId="77777777" w:rsidR="002A773F" w:rsidRPr="002A773F" w:rsidRDefault="002A773F" w:rsidP="002A773F">
            <w:pPr>
              <w:rPr>
                <w:rFonts w:ascii="Gadugi" w:hAnsi="Gadugi" w:cs="Arial"/>
                <w:color w:val="1F3864" w:themeColor="accent5" w:themeShade="80"/>
                <w:sz w:val="24"/>
                <w:szCs w:val="24"/>
              </w:rPr>
            </w:pPr>
            <w:r w:rsidRPr="002A773F">
              <w:rPr>
                <w:rFonts w:ascii="Gadugi" w:hAnsi="Gadugi" w:cs="Arial"/>
                <w:color w:val="1F3864" w:themeColor="accent5" w:themeShade="80"/>
                <w:sz w:val="24"/>
                <w:szCs w:val="24"/>
              </w:rPr>
              <w:t xml:space="preserve">Each starter/recall slide has key vocab for the lesson on it and this is also provided on a glossary sheet. </w:t>
            </w:r>
          </w:p>
          <w:p w14:paraId="12F19892" w14:textId="77777777" w:rsidR="002A773F" w:rsidRPr="002A773F" w:rsidRDefault="002A773F" w:rsidP="002A773F">
            <w:pPr>
              <w:rPr>
                <w:rFonts w:ascii="Gadugi" w:hAnsi="Gadugi" w:cs="Arial"/>
                <w:color w:val="1F3864" w:themeColor="accent5" w:themeShade="80"/>
                <w:sz w:val="24"/>
                <w:szCs w:val="24"/>
              </w:rPr>
            </w:pPr>
          </w:p>
          <w:p w14:paraId="5976E564" w14:textId="77777777" w:rsidR="002A773F" w:rsidRPr="002A773F" w:rsidRDefault="002A773F" w:rsidP="002A773F">
            <w:pPr>
              <w:rPr>
                <w:rFonts w:ascii="Gadugi" w:hAnsi="Gadugi" w:cs="Arial"/>
                <w:color w:val="1F3864" w:themeColor="accent5" w:themeShade="80"/>
                <w:sz w:val="24"/>
                <w:szCs w:val="24"/>
              </w:rPr>
            </w:pPr>
            <w:r w:rsidRPr="002A773F">
              <w:rPr>
                <w:rFonts w:ascii="Gadugi" w:hAnsi="Gadugi" w:cs="Arial"/>
                <w:color w:val="1F3864" w:themeColor="accent5" w:themeShade="80"/>
                <w:sz w:val="24"/>
                <w:szCs w:val="24"/>
              </w:rPr>
              <w:t>Pupils will complete an extended piece of writing about the Hajj.</w:t>
            </w:r>
          </w:p>
          <w:p w14:paraId="414B0AB0" w14:textId="77777777" w:rsidR="002A773F" w:rsidRPr="002A773F" w:rsidRDefault="002A773F" w:rsidP="002A773F">
            <w:pPr>
              <w:rPr>
                <w:rFonts w:ascii="Gadugi" w:hAnsi="Gadugi" w:cs="Arial"/>
                <w:color w:val="1F3864" w:themeColor="accent5" w:themeShade="80"/>
                <w:sz w:val="24"/>
                <w:szCs w:val="24"/>
              </w:rPr>
            </w:pPr>
          </w:p>
          <w:p w14:paraId="76E5E836" w14:textId="77777777" w:rsidR="002A773F" w:rsidRPr="002A773F" w:rsidRDefault="002A773F" w:rsidP="002A773F">
            <w:pPr>
              <w:rPr>
                <w:rFonts w:ascii="Gadugi" w:hAnsi="Gadugi" w:cs="Arial"/>
                <w:color w:val="1F3864" w:themeColor="accent5" w:themeShade="80"/>
                <w:sz w:val="24"/>
                <w:szCs w:val="24"/>
              </w:rPr>
            </w:pPr>
          </w:p>
          <w:p w14:paraId="6D0A5D7F" w14:textId="77777777" w:rsidR="002A773F" w:rsidRPr="002A773F" w:rsidRDefault="002A773F" w:rsidP="002A773F">
            <w:pPr>
              <w:rPr>
                <w:rFonts w:ascii="Gadugi" w:hAnsi="Gadugi" w:cs="Arial"/>
                <w:color w:val="1F3864" w:themeColor="accent5" w:themeShade="80"/>
                <w:sz w:val="24"/>
                <w:szCs w:val="24"/>
              </w:rPr>
            </w:pPr>
            <w:r w:rsidRPr="002A773F">
              <w:rPr>
                <w:rFonts w:ascii="Gadugi" w:hAnsi="Gadugi" w:cs="Arial"/>
                <w:color w:val="1F3864" w:themeColor="accent5" w:themeShade="80"/>
                <w:sz w:val="24"/>
                <w:szCs w:val="24"/>
                <w:highlight w:val="yellow"/>
              </w:rPr>
              <w:t>Oracy – choral reading &amp; a built in discussion around the importance of pilgrimage</w:t>
            </w:r>
            <w:r w:rsidRPr="002A773F">
              <w:rPr>
                <w:rFonts w:ascii="Gadugi" w:hAnsi="Gadugi" w:cs="Arial"/>
                <w:color w:val="1F3864" w:themeColor="accent5" w:themeShade="80"/>
                <w:sz w:val="24"/>
                <w:szCs w:val="24"/>
              </w:rPr>
              <w:t xml:space="preserve"> </w:t>
            </w:r>
          </w:p>
          <w:p w14:paraId="29E16192" w14:textId="33C62DB6" w:rsidR="002A773F" w:rsidRPr="002A773F" w:rsidRDefault="002A773F" w:rsidP="002A773F">
            <w:pPr>
              <w:rPr>
                <w:rFonts w:ascii="Gadugi" w:hAnsi="Gadugi" w:cs="Arial"/>
                <w:iCs/>
                <w:color w:val="1F3864" w:themeColor="accent5" w:themeShade="80"/>
                <w:sz w:val="24"/>
                <w:szCs w:val="24"/>
              </w:rPr>
            </w:pPr>
          </w:p>
        </w:tc>
      </w:tr>
      <w:tr w:rsidR="002A773F" w:rsidRPr="00C37102" w14:paraId="60242BCC" w14:textId="77777777" w:rsidTr="003A1F86">
        <w:trPr>
          <w:trHeight w:val="3388"/>
        </w:trPr>
        <w:tc>
          <w:tcPr>
            <w:tcW w:w="1271" w:type="dxa"/>
          </w:tcPr>
          <w:p w14:paraId="37A4FAAF" w14:textId="1A3B20E1" w:rsidR="002A773F" w:rsidRPr="002A773F" w:rsidRDefault="002A773F" w:rsidP="002A773F">
            <w:pPr>
              <w:rPr>
                <w:rFonts w:ascii="Gadugi" w:hAnsi="Gadugi" w:cs="Arial"/>
                <w:b/>
                <w:bCs/>
                <w:color w:val="1F3864" w:themeColor="accent5" w:themeShade="80"/>
                <w:sz w:val="24"/>
                <w:szCs w:val="24"/>
              </w:rPr>
            </w:pPr>
            <w:r w:rsidRPr="002A773F">
              <w:rPr>
                <w:rFonts w:ascii="Gadugi" w:hAnsi="Gadugi" w:cs="Arial"/>
                <w:color w:val="1F3864" w:themeColor="accent5" w:themeShade="80"/>
                <w:sz w:val="24"/>
                <w:szCs w:val="24"/>
              </w:rPr>
              <w:t xml:space="preserve">Spring Term – </w:t>
            </w:r>
            <w:r>
              <w:rPr>
                <w:rFonts w:ascii="Gadugi" w:hAnsi="Gadugi" w:cs="Arial"/>
                <w:color w:val="1F3864" w:themeColor="accent5" w:themeShade="80"/>
                <w:sz w:val="24"/>
                <w:szCs w:val="24"/>
              </w:rPr>
              <w:t>Half Term 4</w:t>
            </w:r>
          </w:p>
        </w:tc>
        <w:tc>
          <w:tcPr>
            <w:tcW w:w="2972" w:type="dxa"/>
            <w:tcBorders>
              <w:top w:val="single" w:sz="4" w:space="0" w:color="auto"/>
              <w:left w:val="single" w:sz="4" w:space="0" w:color="auto"/>
              <w:bottom w:val="single" w:sz="4" w:space="0" w:color="auto"/>
              <w:right w:val="single" w:sz="4" w:space="0" w:color="auto"/>
            </w:tcBorders>
          </w:tcPr>
          <w:p w14:paraId="58DF0038" w14:textId="77777777" w:rsidR="002A773F" w:rsidRPr="002A773F" w:rsidRDefault="002A773F" w:rsidP="002A773F">
            <w:pPr>
              <w:rPr>
                <w:rFonts w:ascii="Gadugi" w:hAnsi="Gadugi" w:cs="Arial"/>
                <w:b/>
                <w:color w:val="1F3864" w:themeColor="accent5" w:themeShade="80"/>
                <w:sz w:val="24"/>
                <w:szCs w:val="24"/>
              </w:rPr>
            </w:pPr>
            <w:r w:rsidRPr="002A773F">
              <w:rPr>
                <w:rFonts w:ascii="Gadugi" w:hAnsi="Gadugi" w:cs="Arial"/>
                <w:b/>
                <w:color w:val="1F3864" w:themeColor="accent5" w:themeShade="80"/>
                <w:sz w:val="24"/>
                <w:szCs w:val="24"/>
              </w:rPr>
              <w:t>How can people express the spiritual through the arts?</w:t>
            </w:r>
          </w:p>
          <w:p w14:paraId="7E185448" w14:textId="77777777" w:rsidR="002A773F" w:rsidRPr="002A773F" w:rsidRDefault="002A773F" w:rsidP="002A773F">
            <w:pPr>
              <w:rPr>
                <w:rFonts w:ascii="Gadugi" w:hAnsi="Gadugi" w:cs="Arial"/>
                <w:color w:val="1F3864" w:themeColor="accent5" w:themeShade="80"/>
                <w:sz w:val="24"/>
                <w:szCs w:val="24"/>
              </w:rPr>
            </w:pPr>
          </w:p>
          <w:p w14:paraId="06665C99" w14:textId="77777777" w:rsidR="002A773F" w:rsidRPr="002A773F" w:rsidRDefault="002A773F" w:rsidP="002A773F">
            <w:pPr>
              <w:rPr>
                <w:rFonts w:ascii="Gadugi" w:hAnsi="Gadugi" w:cs="Arial"/>
                <w:color w:val="1F3864" w:themeColor="accent5" w:themeShade="80"/>
                <w:sz w:val="24"/>
                <w:szCs w:val="24"/>
              </w:rPr>
            </w:pPr>
            <w:r w:rsidRPr="002A773F">
              <w:rPr>
                <w:rFonts w:ascii="Gadugi" w:hAnsi="Gadugi" w:cs="Arial"/>
                <w:color w:val="1F3864" w:themeColor="accent5" w:themeShade="80"/>
                <w:sz w:val="24"/>
                <w:szCs w:val="24"/>
              </w:rPr>
              <w:t>Topics will be taught from the Spirited Arts:</w:t>
            </w:r>
          </w:p>
          <w:p w14:paraId="1FFB1899" w14:textId="5A1699D3" w:rsidR="002A773F" w:rsidRPr="002A773F" w:rsidRDefault="002A773F" w:rsidP="002A773F">
            <w:pPr>
              <w:rPr>
                <w:rFonts w:ascii="Gadugi" w:hAnsi="Gadugi" w:cs="Arial"/>
                <w:i/>
                <w:color w:val="1F3864" w:themeColor="accent5" w:themeShade="80"/>
                <w:sz w:val="24"/>
                <w:szCs w:val="24"/>
              </w:rPr>
            </w:pPr>
            <w:r w:rsidRPr="002A773F">
              <w:rPr>
                <w:rFonts w:ascii="Gadugi" w:hAnsi="Gadugi" w:cs="Arial"/>
                <w:i/>
                <w:color w:val="1F3864" w:themeColor="accent5" w:themeShade="80"/>
                <w:sz w:val="24"/>
                <w:szCs w:val="24"/>
              </w:rPr>
              <w:t xml:space="preserve">Themes for </w:t>
            </w:r>
            <w:r w:rsidR="005F704E">
              <w:rPr>
                <w:rFonts w:ascii="Gadugi" w:hAnsi="Gadugi" w:cs="Arial"/>
                <w:i/>
                <w:color w:val="1F3864" w:themeColor="accent5" w:themeShade="80"/>
                <w:sz w:val="24"/>
                <w:szCs w:val="24"/>
              </w:rPr>
              <w:t>2026/27</w:t>
            </w:r>
            <w:r w:rsidRPr="002A773F">
              <w:rPr>
                <w:rFonts w:ascii="Gadugi" w:hAnsi="Gadugi" w:cs="Arial"/>
                <w:i/>
                <w:color w:val="1F3864" w:themeColor="accent5" w:themeShade="80"/>
                <w:sz w:val="24"/>
                <w:szCs w:val="24"/>
              </w:rPr>
              <w:t xml:space="preserve"> are yet to be determined – (released in early in the new academic year):</w:t>
            </w:r>
          </w:p>
          <w:p w14:paraId="4F31E317" w14:textId="6E98AF51" w:rsidR="002A773F" w:rsidRPr="002A773F" w:rsidRDefault="002A773F" w:rsidP="002A773F">
            <w:pPr>
              <w:rPr>
                <w:rFonts w:ascii="Gadugi" w:hAnsi="Gadugi" w:cs="Arial"/>
                <w:iCs/>
                <w:color w:val="1F3864" w:themeColor="accent5" w:themeShade="80"/>
                <w:sz w:val="24"/>
                <w:szCs w:val="24"/>
              </w:rPr>
            </w:pPr>
          </w:p>
        </w:tc>
        <w:tc>
          <w:tcPr>
            <w:tcW w:w="3402" w:type="dxa"/>
            <w:tcBorders>
              <w:top w:val="single" w:sz="4" w:space="0" w:color="auto"/>
              <w:left w:val="single" w:sz="4" w:space="0" w:color="auto"/>
              <w:bottom w:val="single" w:sz="4" w:space="0" w:color="auto"/>
              <w:right w:val="single" w:sz="4" w:space="0" w:color="auto"/>
            </w:tcBorders>
          </w:tcPr>
          <w:p w14:paraId="47E1C930" w14:textId="7EEB7634" w:rsidR="002A773F" w:rsidRPr="002A773F" w:rsidRDefault="002A773F" w:rsidP="002A773F">
            <w:pPr>
              <w:ind w:left="103"/>
              <w:rPr>
                <w:rFonts w:ascii="Gadugi" w:hAnsi="Gadugi" w:cs="Arial"/>
                <w:iCs/>
                <w:color w:val="1F3864" w:themeColor="accent5" w:themeShade="80"/>
                <w:sz w:val="24"/>
                <w:szCs w:val="24"/>
              </w:rPr>
            </w:pPr>
            <w:r w:rsidRPr="002A773F">
              <w:rPr>
                <w:rFonts w:ascii="Gadugi" w:hAnsi="Gadugi" w:cs="Arial"/>
                <w:color w:val="1F3864" w:themeColor="accent5" w:themeShade="80"/>
                <w:sz w:val="24"/>
                <w:szCs w:val="24"/>
              </w:rPr>
              <w:t xml:space="preserve">Pupils will complete a piece of art work and a piece of writing around it. This will be peer assessed to provide WWW/Next Steps feedback for the pupils. </w:t>
            </w:r>
          </w:p>
        </w:tc>
        <w:tc>
          <w:tcPr>
            <w:tcW w:w="4394" w:type="dxa"/>
            <w:tcBorders>
              <w:top w:val="single" w:sz="4" w:space="0" w:color="auto"/>
              <w:left w:val="single" w:sz="4" w:space="0" w:color="auto"/>
              <w:bottom w:val="single" w:sz="4" w:space="0" w:color="auto"/>
              <w:right w:val="single" w:sz="4" w:space="0" w:color="auto"/>
            </w:tcBorders>
          </w:tcPr>
          <w:p w14:paraId="2A2293D1" w14:textId="77777777" w:rsidR="002A773F" w:rsidRPr="002A773F" w:rsidRDefault="002A773F" w:rsidP="002A773F">
            <w:pPr>
              <w:rPr>
                <w:rFonts w:ascii="Gadugi" w:hAnsi="Gadugi" w:cs="Arial"/>
                <w:color w:val="1F3864" w:themeColor="accent5" w:themeShade="80"/>
                <w:sz w:val="24"/>
                <w:szCs w:val="24"/>
              </w:rPr>
            </w:pPr>
            <w:r w:rsidRPr="002A773F">
              <w:rPr>
                <w:rFonts w:ascii="Gadugi" w:hAnsi="Gadugi" w:cs="Arial"/>
                <w:color w:val="1F3864" w:themeColor="accent5" w:themeShade="80"/>
                <w:sz w:val="24"/>
                <w:szCs w:val="24"/>
              </w:rPr>
              <w:t xml:space="preserve">This unit is largely based around the themes of the Spirited Arts competition, which is run annually by NATRE. </w:t>
            </w:r>
          </w:p>
          <w:p w14:paraId="0B8D7433" w14:textId="77777777" w:rsidR="002A773F" w:rsidRPr="002A773F" w:rsidRDefault="002A773F" w:rsidP="002A773F">
            <w:pPr>
              <w:rPr>
                <w:rFonts w:ascii="Gadugi" w:hAnsi="Gadugi" w:cs="Arial"/>
                <w:color w:val="1F3864" w:themeColor="accent5" w:themeShade="80"/>
                <w:sz w:val="24"/>
                <w:szCs w:val="24"/>
              </w:rPr>
            </w:pPr>
            <w:r w:rsidRPr="002A773F">
              <w:rPr>
                <w:rFonts w:ascii="Gadugi" w:hAnsi="Gadugi" w:cs="Arial"/>
                <w:color w:val="1F3864" w:themeColor="accent5" w:themeShade="80"/>
                <w:sz w:val="24"/>
                <w:szCs w:val="24"/>
              </w:rPr>
              <w:t xml:space="preserve">It allows pupils to explore five themes and then select one of them to explore further. </w:t>
            </w:r>
          </w:p>
          <w:p w14:paraId="3BF01C7E" w14:textId="4CAF6FA4" w:rsidR="002A773F" w:rsidRPr="002A773F" w:rsidRDefault="002A773F" w:rsidP="00801A15">
            <w:pPr>
              <w:rPr>
                <w:rFonts w:ascii="Gadugi" w:hAnsi="Gadugi" w:cs="Arial"/>
                <w:iCs/>
                <w:color w:val="1F3864" w:themeColor="accent5" w:themeShade="80"/>
                <w:sz w:val="24"/>
                <w:szCs w:val="24"/>
              </w:rPr>
            </w:pPr>
            <w:r w:rsidRPr="002A773F">
              <w:rPr>
                <w:rFonts w:ascii="Gadugi" w:hAnsi="Gadugi" w:cs="Arial"/>
                <w:color w:val="1F3864" w:themeColor="accent5" w:themeShade="80"/>
                <w:sz w:val="24"/>
                <w:szCs w:val="24"/>
              </w:rPr>
              <w:t xml:space="preserve">This is a very different unit of work consisting not only of the academic study of the themes, but giving the opportunity for creativity and to explore their own sense of spirituality. </w:t>
            </w:r>
          </w:p>
        </w:tc>
        <w:tc>
          <w:tcPr>
            <w:tcW w:w="3767" w:type="dxa"/>
            <w:tcBorders>
              <w:top w:val="single" w:sz="4" w:space="0" w:color="auto"/>
              <w:left w:val="single" w:sz="4" w:space="0" w:color="auto"/>
              <w:bottom w:val="single" w:sz="4" w:space="0" w:color="auto"/>
              <w:right w:val="single" w:sz="4" w:space="0" w:color="auto"/>
            </w:tcBorders>
          </w:tcPr>
          <w:p w14:paraId="015AB961" w14:textId="77777777" w:rsidR="002A773F" w:rsidRPr="002A773F" w:rsidRDefault="002A773F" w:rsidP="002A773F">
            <w:pPr>
              <w:rPr>
                <w:rFonts w:ascii="Gadugi" w:hAnsi="Gadugi" w:cs="Arial"/>
                <w:color w:val="1F3864" w:themeColor="accent5" w:themeShade="80"/>
                <w:sz w:val="24"/>
                <w:szCs w:val="24"/>
              </w:rPr>
            </w:pPr>
            <w:r w:rsidRPr="002A773F">
              <w:rPr>
                <w:rFonts w:ascii="Gadugi" w:hAnsi="Gadugi" w:cs="Arial"/>
                <w:color w:val="1F3864" w:themeColor="accent5" w:themeShade="80"/>
                <w:sz w:val="24"/>
                <w:szCs w:val="24"/>
                <w:highlight w:val="yellow"/>
              </w:rPr>
              <w:t>This unit of work provides opportunities for oracy as pupils choose a theme and produce a piece of artwork, articulating the choices they have made.</w:t>
            </w:r>
            <w:r w:rsidRPr="002A773F">
              <w:rPr>
                <w:rFonts w:ascii="Gadugi" w:hAnsi="Gadugi" w:cs="Arial"/>
                <w:color w:val="1F3864" w:themeColor="accent5" w:themeShade="80"/>
                <w:sz w:val="24"/>
                <w:szCs w:val="24"/>
              </w:rPr>
              <w:t xml:space="preserve"> </w:t>
            </w:r>
          </w:p>
          <w:p w14:paraId="108666B4" w14:textId="77777777" w:rsidR="002A773F" w:rsidRPr="002A773F" w:rsidRDefault="002A773F" w:rsidP="002A773F">
            <w:pPr>
              <w:rPr>
                <w:rFonts w:ascii="Gadugi" w:hAnsi="Gadugi" w:cs="Arial"/>
                <w:color w:val="1F3864" w:themeColor="accent5" w:themeShade="80"/>
                <w:sz w:val="24"/>
                <w:szCs w:val="24"/>
              </w:rPr>
            </w:pPr>
          </w:p>
          <w:p w14:paraId="0F1EBE2B" w14:textId="77777777" w:rsidR="002A773F" w:rsidRPr="002A773F" w:rsidRDefault="002A773F" w:rsidP="002A773F">
            <w:pPr>
              <w:rPr>
                <w:rFonts w:ascii="Gadugi" w:hAnsi="Gadugi" w:cs="Arial"/>
                <w:color w:val="1F3864" w:themeColor="accent5" w:themeShade="80"/>
                <w:sz w:val="24"/>
                <w:szCs w:val="24"/>
              </w:rPr>
            </w:pPr>
            <w:r w:rsidRPr="002A773F">
              <w:rPr>
                <w:rFonts w:ascii="Gadugi" w:hAnsi="Gadugi" w:cs="Arial"/>
                <w:color w:val="1F3864" w:themeColor="accent5" w:themeShade="80"/>
                <w:sz w:val="24"/>
                <w:szCs w:val="24"/>
              </w:rPr>
              <w:t>They also have to produce a written piece of work explaining their work and rationale behind what they have done.</w:t>
            </w:r>
          </w:p>
          <w:p w14:paraId="29722E22" w14:textId="77777777" w:rsidR="002A773F" w:rsidRPr="002A773F" w:rsidRDefault="002A773F" w:rsidP="002A773F">
            <w:pPr>
              <w:rPr>
                <w:rFonts w:ascii="Gadugi" w:hAnsi="Gadugi" w:cs="Arial"/>
                <w:color w:val="1F3864" w:themeColor="accent5" w:themeShade="80"/>
                <w:sz w:val="24"/>
                <w:szCs w:val="24"/>
              </w:rPr>
            </w:pPr>
          </w:p>
          <w:p w14:paraId="0581D063" w14:textId="1FC7D8C7" w:rsidR="002A773F" w:rsidRPr="002A773F" w:rsidRDefault="002A773F" w:rsidP="002A773F">
            <w:pPr>
              <w:rPr>
                <w:rFonts w:ascii="Gadugi" w:hAnsi="Gadugi" w:cs="Arial"/>
                <w:iCs/>
                <w:color w:val="1F3864" w:themeColor="accent5" w:themeShade="80"/>
                <w:sz w:val="24"/>
                <w:szCs w:val="24"/>
              </w:rPr>
            </w:pPr>
          </w:p>
        </w:tc>
      </w:tr>
      <w:tr w:rsidR="002A773F" w:rsidRPr="00C37102" w14:paraId="1ABFFCFC" w14:textId="77777777" w:rsidTr="003A1F86">
        <w:trPr>
          <w:trHeight w:val="3388"/>
        </w:trPr>
        <w:tc>
          <w:tcPr>
            <w:tcW w:w="1271" w:type="dxa"/>
          </w:tcPr>
          <w:p w14:paraId="7AE628E2" w14:textId="61DD0F7C" w:rsidR="002A773F" w:rsidRPr="002A773F" w:rsidRDefault="002A773F" w:rsidP="002A773F">
            <w:pPr>
              <w:jc w:val="center"/>
              <w:rPr>
                <w:rFonts w:ascii="Gadugi" w:hAnsi="Gadugi" w:cs="Arial"/>
                <w:color w:val="1F3864" w:themeColor="accent5" w:themeShade="80"/>
                <w:sz w:val="24"/>
                <w:szCs w:val="24"/>
              </w:rPr>
            </w:pPr>
            <w:r w:rsidRPr="002A773F">
              <w:rPr>
                <w:rFonts w:ascii="Gadugi" w:hAnsi="Gadugi" w:cs="Arial"/>
                <w:color w:val="1F3864" w:themeColor="accent5" w:themeShade="80"/>
                <w:sz w:val="24"/>
                <w:szCs w:val="24"/>
              </w:rPr>
              <w:lastRenderedPageBreak/>
              <w:t>Summer Term</w:t>
            </w:r>
            <w:r>
              <w:rPr>
                <w:rFonts w:ascii="Gadugi" w:hAnsi="Gadugi" w:cs="Arial"/>
                <w:color w:val="1F3864" w:themeColor="accent5" w:themeShade="80"/>
                <w:sz w:val="24"/>
                <w:szCs w:val="24"/>
              </w:rPr>
              <w:t xml:space="preserve"> – Half Term 5 and 6</w:t>
            </w:r>
          </w:p>
        </w:tc>
        <w:tc>
          <w:tcPr>
            <w:tcW w:w="2972" w:type="dxa"/>
            <w:tcBorders>
              <w:top w:val="single" w:sz="4" w:space="0" w:color="auto"/>
              <w:left w:val="single" w:sz="4" w:space="0" w:color="auto"/>
              <w:bottom w:val="single" w:sz="4" w:space="0" w:color="auto"/>
              <w:right w:val="single" w:sz="4" w:space="0" w:color="auto"/>
            </w:tcBorders>
          </w:tcPr>
          <w:p w14:paraId="3B20B700" w14:textId="77777777" w:rsidR="002A773F" w:rsidRPr="002A773F" w:rsidRDefault="002A773F" w:rsidP="002A773F">
            <w:pPr>
              <w:rPr>
                <w:rFonts w:ascii="Gadugi" w:hAnsi="Gadugi" w:cs="Arial"/>
                <w:b/>
                <w:color w:val="1F3864" w:themeColor="accent5" w:themeShade="80"/>
                <w:sz w:val="24"/>
                <w:szCs w:val="24"/>
              </w:rPr>
            </w:pPr>
            <w:r w:rsidRPr="002A773F">
              <w:rPr>
                <w:rFonts w:ascii="Gadugi" w:hAnsi="Gadugi" w:cs="Arial"/>
                <w:b/>
                <w:color w:val="1F3864" w:themeColor="accent5" w:themeShade="80"/>
                <w:sz w:val="24"/>
                <w:szCs w:val="24"/>
              </w:rPr>
              <w:t>Why is there suffering? Are there any good solutions?</w:t>
            </w:r>
          </w:p>
          <w:p w14:paraId="71194B78" w14:textId="77777777" w:rsidR="002A773F" w:rsidRPr="002A773F" w:rsidRDefault="002A773F" w:rsidP="002A773F">
            <w:pPr>
              <w:rPr>
                <w:rFonts w:ascii="Gadugi" w:hAnsi="Gadugi" w:cs="Arial"/>
                <w:color w:val="1F3864" w:themeColor="accent5" w:themeShade="80"/>
                <w:sz w:val="24"/>
                <w:szCs w:val="24"/>
              </w:rPr>
            </w:pPr>
          </w:p>
          <w:p w14:paraId="72713DF1" w14:textId="77777777" w:rsidR="002A773F" w:rsidRPr="002A773F" w:rsidRDefault="002A773F" w:rsidP="002A773F">
            <w:pPr>
              <w:rPr>
                <w:rFonts w:ascii="Gadugi" w:hAnsi="Gadugi" w:cs="Arial"/>
                <w:color w:val="1F3864" w:themeColor="accent5" w:themeShade="80"/>
                <w:sz w:val="24"/>
                <w:szCs w:val="24"/>
              </w:rPr>
            </w:pPr>
            <w:r w:rsidRPr="002A773F">
              <w:rPr>
                <w:rFonts w:ascii="Gadugi" w:hAnsi="Gadugi" w:cs="Arial"/>
                <w:color w:val="1F3864" w:themeColor="accent5" w:themeShade="80"/>
                <w:sz w:val="24"/>
                <w:szCs w:val="24"/>
              </w:rPr>
              <w:t>What is suffering?</w:t>
            </w:r>
          </w:p>
          <w:p w14:paraId="7D62306C" w14:textId="77777777" w:rsidR="002A773F" w:rsidRPr="002A773F" w:rsidRDefault="002A773F" w:rsidP="002A773F">
            <w:pPr>
              <w:rPr>
                <w:rFonts w:ascii="Gadugi" w:hAnsi="Gadugi" w:cs="Arial"/>
                <w:color w:val="1F3864" w:themeColor="accent5" w:themeShade="80"/>
                <w:sz w:val="24"/>
                <w:szCs w:val="24"/>
              </w:rPr>
            </w:pPr>
            <w:r w:rsidRPr="002A773F">
              <w:rPr>
                <w:rFonts w:ascii="Gadugi" w:hAnsi="Gadugi" w:cs="Arial"/>
                <w:color w:val="1F3864" w:themeColor="accent5" w:themeShade="80"/>
                <w:sz w:val="24"/>
                <w:szCs w:val="24"/>
              </w:rPr>
              <w:t xml:space="preserve">Problem of Evil &amp; Suffering </w:t>
            </w:r>
          </w:p>
          <w:p w14:paraId="3AE89266" w14:textId="77777777" w:rsidR="002A773F" w:rsidRPr="002A773F" w:rsidRDefault="002A773F" w:rsidP="002A773F">
            <w:pPr>
              <w:rPr>
                <w:rFonts w:ascii="Gadugi" w:hAnsi="Gadugi" w:cs="Arial"/>
                <w:color w:val="1F3864" w:themeColor="accent5" w:themeShade="80"/>
                <w:sz w:val="24"/>
                <w:szCs w:val="24"/>
              </w:rPr>
            </w:pPr>
            <w:r w:rsidRPr="002A773F">
              <w:rPr>
                <w:rFonts w:ascii="Gadugi" w:hAnsi="Gadugi" w:cs="Arial"/>
                <w:color w:val="1F3864" w:themeColor="accent5" w:themeShade="80"/>
                <w:sz w:val="24"/>
                <w:szCs w:val="24"/>
              </w:rPr>
              <w:t>Siddhartha &amp; 4 Noble Truths</w:t>
            </w:r>
          </w:p>
          <w:p w14:paraId="074533F1" w14:textId="77777777" w:rsidR="002A773F" w:rsidRPr="002A773F" w:rsidRDefault="002A773F" w:rsidP="002A773F">
            <w:pPr>
              <w:rPr>
                <w:rFonts w:ascii="Gadugi" w:hAnsi="Gadugi" w:cs="Arial"/>
                <w:color w:val="1F3864" w:themeColor="accent5" w:themeShade="80"/>
                <w:sz w:val="24"/>
                <w:szCs w:val="24"/>
              </w:rPr>
            </w:pPr>
            <w:r w:rsidRPr="002A773F">
              <w:rPr>
                <w:rFonts w:ascii="Gadugi" w:hAnsi="Gadugi" w:cs="Arial"/>
                <w:color w:val="1F3864" w:themeColor="accent5" w:themeShade="80"/>
                <w:sz w:val="24"/>
                <w:szCs w:val="24"/>
              </w:rPr>
              <w:t>Eightfold Path</w:t>
            </w:r>
          </w:p>
          <w:p w14:paraId="04E652B6" w14:textId="77777777" w:rsidR="002A773F" w:rsidRPr="002A773F" w:rsidRDefault="002A773F" w:rsidP="002A773F">
            <w:pPr>
              <w:rPr>
                <w:rFonts w:ascii="Gadugi" w:hAnsi="Gadugi" w:cs="Arial"/>
                <w:color w:val="1F3864" w:themeColor="accent5" w:themeShade="80"/>
                <w:sz w:val="24"/>
                <w:szCs w:val="24"/>
              </w:rPr>
            </w:pPr>
            <w:r w:rsidRPr="002A773F">
              <w:rPr>
                <w:rFonts w:ascii="Gadugi" w:hAnsi="Gadugi" w:cs="Arial"/>
                <w:color w:val="1F3864" w:themeColor="accent5" w:themeShade="80"/>
                <w:sz w:val="24"/>
                <w:szCs w:val="24"/>
              </w:rPr>
              <w:t>Kisagotami</w:t>
            </w:r>
          </w:p>
          <w:p w14:paraId="12FFBF66" w14:textId="222E4E33" w:rsidR="002A773F" w:rsidRDefault="00212065" w:rsidP="002A773F">
            <w:pPr>
              <w:rPr>
                <w:rFonts w:ascii="Gadugi" w:hAnsi="Gadugi" w:cs="Arial"/>
                <w:color w:val="1F3864" w:themeColor="accent5" w:themeShade="80"/>
                <w:sz w:val="24"/>
                <w:szCs w:val="24"/>
              </w:rPr>
            </w:pPr>
            <w:r>
              <w:rPr>
                <w:rFonts w:ascii="Gadugi" w:hAnsi="Gadugi" w:cs="Arial"/>
                <w:color w:val="1F3864" w:themeColor="accent5" w:themeShade="80"/>
                <w:sz w:val="24"/>
                <w:szCs w:val="24"/>
              </w:rPr>
              <w:t>Five Precepts</w:t>
            </w:r>
          </w:p>
          <w:p w14:paraId="657AB173" w14:textId="01288401" w:rsidR="00212065" w:rsidRPr="002A773F" w:rsidRDefault="00212065" w:rsidP="002A773F">
            <w:pPr>
              <w:rPr>
                <w:rFonts w:ascii="Gadugi" w:hAnsi="Gadugi" w:cs="Arial"/>
                <w:color w:val="1F3864" w:themeColor="accent5" w:themeShade="80"/>
                <w:sz w:val="24"/>
                <w:szCs w:val="24"/>
              </w:rPr>
            </w:pPr>
            <w:r>
              <w:rPr>
                <w:rFonts w:ascii="Gadugi" w:hAnsi="Gadugi" w:cs="Arial"/>
                <w:color w:val="1F3864" w:themeColor="accent5" w:themeShade="80"/>
                <w:sz w:val="24"/>
                <w:szCs w:val="24"/>
              </w:rPr>
              <w:t>Four Noble Truths</w:t>
            </w:r>
          </w:p>
          <w:p w14:paraId="785E7721" w14:textId="77777777" w:rsidR="002A773F" w:rsidRPr="002A773F" w:rsidRDefault="002A773F" w:rsidP="002A773F">
            <w:pPr>
              <w:rPr>
                <w:rFonts w:ascii="Gadugi" w:hAnsi="Gadugi" w:cs="Arial"/>
                <w:color w:val="1F3864" w:themeColor="accent5" w:themeShade="80"/>
                <w:sz w:val="24"/>
                <w:szCs w:val="24"/>
              </w:rPr>
            </w:pPr>
            <w:r w:rsidRPr="002A773F">
              <w:rPr>
                <w:rFonts w:ascii="Gadugi" w:hAnsi="Gadugi" w:cs="Arial"/>
                <w:color w:val="1F3864" w:themeColor="accent5" w:themeShade="80"/>
                <w:sz w:val="24"/>
                <w:szCs w:val="24"/>
              </w:rPr>
              <w:t xml:space="preserve">Responses to suffering </w:t>
            </w:r>
          </w:p>
          <w:p w14:paraId="5B0D2D57" w14:textId="77777777" w:rsidR="002A773F" w:rsidRPr="002A773F" w:rsidRDefault="002A773F" w:rsidP="002A773F">
            <w:pPr>
              <w:rPr>
                <w:rFonts w:ascii="Gadugi" w:hAnsi="Gadugi" w:cs="Arial"/>
                <w:color w:val="1F3864" w:themeColor="accent5" w:themeShade="80"/>
                <w:sz w:val="24"/>
                <w:szCs w:val="24"/>
              </w:rPr>
            </w:pPr>
            <w:r w:rsidRPr="002A773F">
              <w:rPr>
                <w:rFonts w:ascii="Gadugi" w:hAnsi="Gadugi" w:cs="Arial"/>
                <w:color w:val="1F3864" w:themeColor="accent5" w:themeShade="80"/>
                <w:sz w:val="24"/>
                <w:szCs w:val="24"/>
              </w:rPr>
              <w:t xml:space="preserve">Is suffering necessary? </w:t>
            </w:r>
          </w:p>
          <w:p w14:paraId="2391424A" w14:textId="77777777" w:rsidR="002A773F" w:rsidRPr="002A773F" w:rsidRDefault="002A773F" w:rsidP="002A773F">
            <w:pPr>
              <w:rPr>
                <w:rFonts w:ascii="Gadugi" w:hAnsi="Gadugi" w:cs="Arial"/>
                <w:color w:val="1F3864" w:themeColor="accent5" w:themeShade="80"/>
                <w:sz w:val="24"/>
                <w:szCs w:val="24"/>
              </w:rPr>
            </w:pPr>
            <w:r w:rsidRPr="002A773F">
              <w:rPr>
                <w:rFonts w:ascii="Gadugi" w:hAnsi="Gadugi" w:cs="Arial"/>
                <w:color w:val="1F3864" w:themeColor="accent5" w:themeShade="80"/>
                <w:sz w:val="24"/>
                <w:szCs w:val="24"/>
              </w:rPr>
              <w:t>Life after Death</w:t>
            </w:r>
          </w:p>
          <w:p w14:paraId="6ABB70F1" w14:textId="77777777" w:rsidR="002A773F" w:rsidRPr="002A773F" w:rsidRDefault="002A773F" w:rsidP="002A773F">
            <w:pPr>
              <w:jc w:val="center"/>
              <w:rPr>
                <w:rFonts w:ascii="Gadugi" w:hAnsi="Gadugi" w:cs="Arial"/>
                <w:b/>
                <w:color w:val="1F3864" w:themeColor="accent5" w:themeShade="80"/>
                <w:sz w:val="24"/>
                <w:szCs w:val="24"/>
              </w:rPr>
            </w:pPr>
          </w:p>
        </w:tc>
        <w:tc>
          <w:tcPr>
            <w:tcW w:w="3402" w:type="dxa"/>
            <w:tcBorders>
              <w:top w:val="single" w:sz="4" w:space="0" w:color="auto"/>
              <w:left w:val="single" w:sz="4" w:space="0" w:color="auto"/>
              <w:bottom w:val="single" w:sz="4" w:space="0" w:color="auto"/>
              <w:right w:val="single" w:sz="4" w:space="0" w:color="auto"/>
            </w:tcBorders>
          </w:tcPr>
          <w:p w14:paraId="16A8E900" w14:textId="77777777" w:rsidR="002A773F" w:rsidRPr="002A773F" w:rsidRDefault="002A773F" w:rsidP="002A773F">
            <w:pPr>
              <w:rPr>
                <w:rFonts w:ascii="Gadugi" w:hAnsi="Gadugi" w:cs="Arial"/>
                <w:color w:val="1F3864" w:themeColor="accent5" w:themeShade="80"/>
                <w:sz w:val="24"/>
                <w:szCs w:val="24"/>
              </w:rPr>
            </w:pPr>
            <w:r w:rsidRPr="002A773F">
              <w:rPr>
                <w:rFonts w:ascii="Gadugi" w:hAnsi="Gadugi" w:cs="Arial"/>
                <w:color w:val="1F3864" w:themeColor="accent5" w:themeShade="80"/>
                <w:sz w:val="24"/>
                <w:szCs w:val="24"/>
              </w:rPr>
              <w:t xml:space="preserve">Pupils will complete an extended piece of writing responding to the key question of the unit of work for their Key Topic Test 3. This will enable pupils to demonstrate both their knowledge and understanding with learning from and about religion. </w:t>
            </w:r>
          </w:p>
          <w:p w14:paraId="68FF6FDA" w14:textId="77777777" w:rsidR="002A773F" w:rsidRPr="002A773F" w:rsidRDefault="002A773F" w:rsidP="002A773F">
            <w:pPr>
              <w:rPr>
                <w:rFonts w:ascii="Gadugi" w:hAnsi="Gadugi" w:cs="Arial"/>
                <w:color w:val="1F3864" w:themeColor="accent5" w:themeShade="80"/>
                <w:sz w:val="24"/>
                <w:szCs w:val="24"/>
              </w:rPr>
            </w:pPr>
          </w:p>
          <w:p w14:paraId="2A72E9A5" w14:textId="77777777" w:rsidR="002A773F" w:rsidRPr="002A773F" w:rsidRDefault="002A773F" w:rsidP="002A773F">
            <w:pPr>
              <w:rPr>
                <w:rFonts w:ascii="Gadugi" w:hAnsi="Gadugi" w:cs="Arial"/>
                <w:color w:val="1F3864" w:themeColor="accent5" w:themeShade="80"/>
                <w:sz w:val="24"/>
                <w:szCs w:val="24"/>
              </w:rPr>
            </w:pPr>
          </w:p>
          <w:p w14:paraId="33E8BDB8" w14:textId="157A248D" w:rsidR="002A773F" w:rsidRPr="002A773F" w:rsidRDefault="002A773F" w:rsidP="002A773F">
            <w:pPr>
              <w:ind w:left="103"/>
              <w:rPr>
                <w:rFonts w:ascii="Gadugi" w:hAnsi="Gadugi" w:cs="Arial"/>
                <w:color w:val="1F3864" w:themeColor="accent5" w:themeShade="80"/>
                <w:sz w:val="24"/>
                <w:szCs w:val="24"/>
              </w:rPr>
            </w:pPr>
            <w:r w:rsidRPr="002A773F">
              <w:rPr>
                <w:rFonts w:ascii="Gadugi" w:hAnsi="Gadugi" w:cs="Arial"/>
                <w:color w:val="1F3864" w:themeColor="accent5" w:themeShade="80"/>
                <w:sz w:val="24"/>
                <w:szCs w:val="24"/>
              </w:rPr>
              <w:t xml:space="preserve">Pupils will complete their KSA in RS in half term 5. </w:t>
            </w:r>
          </w:p>
        </w:tc>
        <w:tc>
          <w:tcPr>
            <w:tcW w:w="4394" w:type="dxa"/>
            <w:tcBorders>
              <w:top w:val="single" w:sz="4" w:space="0" w:color="auto"/>
              <w:left w:val="single" w:sz="4" w:space="0" w:color="auto"/>
              <w:bottom w:val="single" w:sz="4" w:space="0" w:color="auto"/>
              <w:right w:val="single" w:sz="4" w:space="0" w:color="auto"/>
            </w:tcBorders>
          </w:tcPr>
          <w:p w14:paraId="09D90540" w14:textId="77777777" w:rsidR="002A773F" w:rsidRPr="002A773F" w:rsidRDefault="002A773F" w:rsidP="002A773F">
            <w:pPr>
              <w:rPr>
                <w:rFonts w:ascii="Gadugi" w:hAnsi="Gadugi" w:cs="Arial"/>
                <w:color w:val="1F3864" w:themeColor="accent5" w:themeShade="80"/>
                <w:sz w:val="24"/>
                <w:szCs w:val="24"/>
              </w:rPr>
            </w:pPr>
            <w:r w:rsidRPr="002A773F">
              <w:rPr>
                <w:rFonts w:ascii="Gadugi" w:hAnsi="Gadugi" w:cs="Arial"/>
                <w:color w:val="1F3864" w:themeColor="accent5" w:themeShade="80"/>
                <w:sz w:val="24"/>
                <w:szCs w:val="24"/>
              </w:rPr>
              <w:t xml:space="preserve">This unit of work is our second in the Key Stage where we focus on a non-Abrahamic faith. </w:t>
            </w:r>
          </w:p>
          <w:p w14:paraId="02C31277" w14:textId="65AB1B6D" w:rsidR="002A773F" w:rsidRPr="002A773F" w:rsidRDefault="002A773F" w:rsidP="002A773F">
            <w:pPr>
              <w:rPr>
                <w:rFonts w:ascii="Gadugi" w:hAnsi="Gadugi" w:cs="Arial"/>
                <w:color w:val="1F3864" w:themeColor="accent5" w:themeShade="80"/>
                <w:sz w:val="24"/>
                <w:szCs w:val="24"/>
              </w:rPr>
            </w:pPr>
            <w:r w:rsidRPr="002A773F">
              <w:rPr>
                <w:rFonts w:ascii="Gadugi" w:hAnsi="Gadugi" w:cs="Arial"/>
                <w:color w:val="1F3864" w:themeColor="accent5" w:themeShade="80"/>
                <w:sz w:val="24"/>
                <w:szCs w:val="24"/>
              </w:rPr>
              <w:t xml:space="preserve">It enables pupils to explore a very different worldview which contains all the features of a religion, except a deity. </w:t>
            </w:r>
          </w:p>
        </w:tc>
        <w:tc>
          <w:tcPr>
            <w:tcW w:w="3767" w:type="dxa"/>
            <w:tcBorders>
              <w:top w:val="single" w:sz="4" w:space="0" w:color="auto"/>
              <w:left w:val="single" w:sz="4" w:space="0" w:color="auto"/>
              <w:bottom w:val="single" w:sz="4" w:space="0" w:color="auto"/>
              <w:right w:val="single" w:sz="4" w:space="0" w:color="auto"/>
            </w:tcBorders>
          </w:tcPr>
          <w:p w14:paraId="704800C2" w14:textId="77777777" w:rsidR="002A773F" w:rsidRPr="002A773F" w:rsidRDefault="002A773F" w:rsidP="002A773F">
            <w:pPr>
              <w:rPr>
                <w:rFonts w:ascii="Gadugi" w:hAnsi="Gadugi" w:cs="Arial"/>
                <w:color w:val="1F3864" w:themeColor="accent5" w:themeShade="80"/>
                <w:sz w:val="24"/>
                <w:szCs w:val="24"/>
              </w:rPr>
            </w:pPr>
            <w:r w:rsidRPr="002A773F">
              <w:rPr>
                <w:rFonts w:ascii="Gadugi" w:hAnsi="Gadugi" w:cs="Arial"/>
                <w:color w:val="1F3864" w:themeColor="accent5" w:themeShade="80"/>
                <w:sz w:val="24"/>
                <w:szCs w:val="24"/>
              </w:rPr>
              <w:t xml:space="preserve">Each starter/recall slide has key vocab for the lesson on it and this is also provided on a glossary sheet. </w:t>
            </w:r>
          </w:p>
          <w:p w14:paraId="1551FC5A" w14:textId="77777777" w:rsidR="002A773F" w:rsidRPr="002A773F" w:rsidRDefault="002A773F" w:rsidP="002A773F">
            <w:pPr>
              <w:rPr>
                <w:rFonts w:ascii="Gadugi" w:hAnsi="Gadugi" w:cs="Arial"/>
                <w:color w:val="1F3864" w:themeColor="accent5" w:themeShade="80"/>
                <w:sz w:val="24"/>
                <w:szCs w:val="24"/>
              </w:rPr>
            </w:pPr>
          </w:p>
          <w:p w14:paraId="054AD580" w14:textId="77777777" w:rsidR="002A773F" w:rsidRPr="002A773F" w:rsidRDefault="002A773F" w:rsidP="002A773F">
            <w:pPr>
              <w:rPr>
                <w:rFonts w:ascii="Gadugi" w:hAnsi="Gadugi" w:cs="Arial"/>
                <w:color w:val="1F3864" w:themeColor="accent5" w:themeShade="80"/>
                <w:sz w:val="24"/>
                <w:szCs w:val="24"/>
              </w:rPr>
            </w:pPr>
          </w:p>
          <w:p w14:paraId="10A811CF" w14:textId="22ED49F2" w:rsidR="002A773F" w:rsidRPr="002A773F" w:rsidRDefault="002A773F" w:rsidP="002A773F">
            <w:pPr>
              <w:rPr>
                <w:rFonts w:ascii="Gadugi" w:hAnsi="Gadugi" w:cs="Arial"/>
                <w:color w:val="1F3864" w:themeColor="accent5" w:themeShade="80"/>
                <w:sz w:val="24"/>
                <w:szCs w:val="24"/>
                <w:highlight w:val="yellow"/>
              </w:rPr>
            </w:pPr>
            <w:r w:rsidRPr="002A773F">
              <w:rPr>
                <w:rFonts w:ascii="Gadugi" w:hAnsi="Gadugi" w:cs="Arial"/>
                <w:color w:val="1F3864" w:themeColor="accent5" w:themeShade="80"/>
                <w:sz w:val="24"/>
                <w:szCs w:val="24"/>
                <w:highlight w:val="yellow"/>
              </w:rPr>
              <w:t>Oracy lesson – is suffering necessary – lesson is a debate lesson where Oracy is the main focus for pupils</w:t>
            </w:r>
            <w:r w:rsidRPr="002A773F">
              <w:rPr>
                <w:rFonts w:ascii="Gadugi" w:hAnsi="Gadugi" w:cs="Arial"/>
                <w:color w:val="1F3864" w:themeColor="accent5" w:themeShade="80"/>
                <w:sz w:val="24"/>
                <w:szCs w:val="24"/>
              </w:rPr>
              <w:t xml:space="preserve"> </w:t>
            </w:r>
          </w:p>
        </w:tc>
      </w:tr>
    </w:tbl>
    <w:p w14:paraId="620048CE" w14:textId="63636A18" w:rsidR="00AC056B" w:rsidRPr="00C37102" w:rsidRDefault="00AC056B" w:rsidP="008409BB">
      <w:pPr>
        <w:spacing w:line="276" w:lineRule="auto"/>
        <w:rPr>
          <w:rFonts w:ascii="Gadugi" w:hAnsi="Gadugi" w:cstheme="majorHAnsi"/>
          <w:b/>
          <w:sz w:val="20"/>
          <w:szCs w:val="20"/>
        </w:rPr>
      </w:pPr>
    </w:p>
    <w:sectPr w:rsidR="00AC056B" w:rsidRPr="00C37102" w:rsidSect="00D16D06">
      <w:pgSz w:w="16838" w:h="11906" w:orient="landscape"/>
      <w:pgMar w:top="567" w:right="536" w:bottom="567" w:left="56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C2ECD9" w14:textId="77777777" w:rsidR="00EA7567" w:rsidRDefault="00EA7567" w:rsidP="00A2239D">
      <w:pPr>
        <w:spacing w:after="0" w:line="240" w:lineRule="auto"/>
      </w:pPr>
      <w:r>
        <w:separator/>
      </w:r>
    </w:p>
  </w:endnote>
  <w:endnote w:type="continuationSeparator" w:id="0">
    <w:p w14:paraId="56FF889A" w14:textId="77777777" w:rsidR="00EA7567" w:rsidRDefault="00EA7567" w:rsidP="00A223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dugi">
    <w:panose1 w:val="020B0502040204020203"/>
    <w:charset w:val="00"/>
    <w:family w:val="swiss"/>
    <w:pitch w:val="variable"/>
    <w:sig w:usb0="80000003" w:usb1="02000000" w:usb2="00003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8C1203" w14:textId="77777777" w:rsidR="00EA7567" w:rsidRDefault="00EA7567" w:rsidP="00A2239D">
      <w:pPr>
        <w:spacing w:after="0" w:line="240" w:lineRule="auto"/>
      </w:pPr>
      <w:r>
        <w:separator/>
      </w:r>
    </w:p>
  </w:footnote>
  <w:footnote w:type="continuationSeparator" w:id="0">
    <w:p w14:paraId="5D6030D2" w14:textId="77777777" w:rsidR="00EA7567" w:rsidRDefault="00EA7567" w:rsidP="00A223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362D21"/>
    <w:multiLevelType w:val="hybridMultilevel"/>
    <w:tmpl w:val="05329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3C73BEA"/>
    <w:multiLevelType w:val="hybridMultilevel"/>
    <w:tmpl w:val="881AE2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EA1A07"/>
    <w:multiLevelType w:val="hybridMultilevel"/>
    <w:tmpl w:val="4E50A4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ECF007A"/>
    <w:multiLevelType w:val="hybridMultilevel"/>
    <w:tmpl w:val="824C41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A2D0159"/>
    <w:multiLevelType w:val="hybridMultilevel"/>
    <w:tmpl w:val="C956A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67D6A39"/>
    <w:multiLevelType w:val="hybridMultilevel"/>
    <w:tmpl w:val="9FB447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6834EF1"/>
    <w:multiLevelType w:val="hybridMultilevel"/>
    <w:tmpl w:val="474222D0"/>
    <w:lvl w:ilvl="0" w:tplc="08090001">
      <w:start w:val="1"/>
      <w:numFmt w:val="bullet"/>
      <w:lvlText w:val=""/>
      <w:lvlJc w:val="left"/>
      <w:pPr>
        <w:ind w:left="720" w:hanging="360"/>
      </w:pPr>
      <w:rPr>
        <w:rFonts w:ascii="Symbol" w:hAnsi="Symbol" w:hint="default"/>
      </w:rPr>
    </w:lvl>
    <w:lvl w:ilvl="1" w:tplc="7A1CE30E">
      <w:numFmt w:val="bullet"/>
      <w:lvlText w:val="•"/>
      <w:lvlJc w:val="left"/>
      <w:pPr>
        <w:ind w:left="1800" w:hanging="720"/>
      </w:pPr>
      <w:rPr>
        <w:rFonts w:ascii="Gadugi" w:eastAsiaTheme="minorHAnsi" w:hAnsi="Gadugi"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E487434"/>
    <w:multiLevelType w:val="hybridMultilevel"/>
    <w:tmpl w:val="A25E5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F0C3F3E"/>
    <w:multiLevelType w:val="hybridMultilevel"/>
    <w:tmpl w:val="FD1CC6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1CD5F3E"/>
    <w:multiLevelType w:val="hybridMultilevel"/>
    <w:tmpl w:val="3B6C0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2734DF7"/>
    <w:multiLevelType w:val="hybridMultilevel"/>
    <w:tmpl w:val="9DF8AC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B3A0E05"/>
    <w:multiLevelType w:val="hybridMultilevel"/>
    <w:tmpl w:val="08DA0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2147304"/>
    <w:multiLevelType w:val="hybridMultilevel"/>
    <w:tmpl w:val="ACFA78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3B96A07"/>
    <w:multiLevelType w:val="hybridMultilevel"/>
    <w:tmpl w:val="ACEED3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9C44473"/>
    <w:multiLevelType w:val="hybridMultilevel"/>
    <w:tmpl w:val="60809B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14246A0"/>
    <w:multiLevelType w:val="hybridMultilevel"/>
    <w:tmpl w:val="4D204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395691C"/>
    <w:multiLevelType w:val="hybridMultilevel"/>
    <w:tmpl w:val="40D0DB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7B7707F"/>
    <w:multiLevelType w:val="hybridMultilevel"/>
    <w:tmpl w:val="1DD4AB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7CC1937"/>
    <w:multiLevelType w:val="hybridMultilevel"/>
    <w:tmpl w:val="5F0A7F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BF66DAB"/>
    <w:multiLevelType w:val="hybridMultilevel"/>
    <w:tmpl w:val="22D233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12"/>
  </w:num>
  <w:num w:numId="3">
    <w:abstractNumId w:val="18"/>
  </w:num>
  <w:num w:numId="4">
    <w:abstractNumId w:val="3"/>
  </w:num>
  <w:num w:numId="5">
    <w:abstractNumId w:val="14"/>
  </w:num>
  <w:num w:numId="6">
    <w:abstractNumId w:val="9"/>
  </w:num>
  <w:num w:numId="7">
    <w:abstractNumId w:val="5"/>
  </w:num>
  <w:num w:numId="8">
    <w:abstractNumId w:val="15"/>
  </w:num>
  <w:num w:numId="9">
    <w:abstractNumId w:val="11"/>
  </w:num>
  <w:num w:numId="10">
    <w:abstractNumId w:val="0"/>
  </w:num>
  <w:num w:numId="11">
    <w:abstractNumId w:val="8"/>
  </w:num>
  <w:num w:numId="12">
    <w:abstractNumId w:val="4"/>
  </w:num>
  <w:num w:numId="13">
    <w:abstractNumId w:val="10"/>
  </w:num>
  <w:num w:numId="14">
    <w:abstractNumId w:val="2"/>
  </w:num>
  <w:num w:numId="15">
    <w:abstractNumId w:val="19"/>
  </w:num>
  <w:num w:numId="16">
    <w:abstractNumId w:val="1"/>
  </w:num>
  <w:num w:numId="17">
    <w:abstractNumId w:val="17"/>
  </w:num>
  <w:num w:numId="18">
    <w:abstractNumId w:val="13"/>
  </w:num>
  <w:num w:numId="19">
    <w:abstractNumId w:val="16"/>
  </w:num>
  <w:num w:numId="20">
    <w:abstractNumId w:val="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00D2"/>
    <w:rsid w:val="00004995"/>
    <w:rsid w:val="00024CB9"/>
    <w:rsid w:val="00031174"/>
    <w:rsid w:val="00074855"/>
    <w:rsid w:val="0008645E"/>
    <w:rsid w:val="00092180"/>
    <w:rsid w:val="000A285E"/>
    <w:rsid w:val="000B0B64"/>
    <w:rsid w:val="000B60FD"/>
    <w:rsid w:val="000D3E6D"/>
    <w:rsid w:val="000E09D4"/>
    <w:rsid w:val="000F19C3"/>
    <w:rsid w:val="000F6979"/>
    <w:rsid w:val="001041D0"/>
    <w:rsid w:val="00110668"/>
    <w:rsid w:val="0011374B"/>
    <w:rsid w:val="0012331A"/>
    <w:rsid w:val="00146AA9"/>
    <w:rsid w:val="00146B87"/>
    <w:rsid w:val="00147B3E"/>
    <w:rsid w:val="00174A2E"/>
    <w:rsid w:val="001E4F8D"/>
    <w:rsid w:val="001F00D2"/>
    <w:rsid w:val="001F1F0C"/>
    <w:rsid w:val="00212065"/>
    <w:rsid w:val="002335D5"/>
    <w:rsid w:val="002364A2"/>
    <w:rsid w:val="0024473E"/>
    <w:rsid w:val="002546B1"/>
    <w:rsid w:val="00264601"/>
    <w:rsid w:val="00267249"/>
    <w:rsid w:val="00274194"/>
    <w:rsid w:val="00294A33"/>
    <w:rsid w:val="002A773F"/>
    <w:rsid w:val="002D630E"/>
    <w:rsid w:val="00344FC8"/>
    <w:rsid w:val="00366E0F"/>
    <w:rsid w:val="0037283A"/>
    <w:rsid w:val="003813FE"/>
    <w:rsid w:val="0038624B"/>
    <w:rsid w:val="003A6942"/>
    <w:rsid w:val="003D0A50"/>
    <w:rsid w:val="003D536E"/>
    <w:rsid w:val="003E21F0"/>
    <w:rsid w:val="00454F4C"/>
    <w:rsid w:val="004A2B06"/>
    <w:rsid w:val="004C0806"/>
    <w:rsid w:val="004C21E6"/>
    <w:rsid w:val="004D70D0"/>
    <w:rsid w:val="004F0F4E"/>
    <w:rsid w:val="005A115C"/>
    <w:rsid w:val="005B4500"/>
    <w:rsid w:val="005C728D"/>
    <w:rsid w:val="005F4B6A"/>
    <w:rsid w:val="005F704E"/>
    <w:rsid w:val="0063116B"/>
    <w:rsid w:val="0066650C"/>
    <w:rsid w:val="006A3BBD"/>
    <w:rsid w:val="006A5BDA"/>
    <w:rsid w:val="006B08D8"/>
    <w:rsid w:val="006C11A7"/>
    <w:rsid w:val="006D71DA"/>
    <w:rsid w:val="006D77ED"/>
    <w:rsid w:val="006F6894"/>
    <w:rsid w:val="007003D0"/>
    <w:rsid w:val="00736153"/>
    <w:rsid w:val="00761EB0"/>
    <w:rsid w:val="00774515"/>
    <w:rsid w:val="0078152C"/>
    <w:rsid w:val="00790383"/>
    <w:rsid w:val="007D6C68"/>
    <w:rsid w:val="00801A15"/>
    <w:rsid w:val="00811F90"/>
    <w:rsid w:val="00814AA1"/>
    <w:rsid w:val="0083196D"/>
    <w:rsid w:val="008325F6"/>
    <w:rsid w:val="0083429E"/>
    <w:rsid w:val="0083695F"/>
    <w:rsid w:val="008406A0"/>
    <w:rsid w:val="008409BB"/>
    <w:rsid w:val="0085456E"/>
    <w:rsid w:val="0085624D"/>
    <w:rsid w:val="008604D1"/>
    <w:rsid w:val="0087279D"/>
    <w:rsid w:val="00872A0E"/>
    <w:rsid w:val="008C69C6"/>
    <w:rsid w:val="008D2021"/>
    <w:rsid w:val="008F07B2"/>
    <w:rsid w:val="009316F7"/>
    <w:rsid w:val="009543C0"/>
    <w:rsid w:val="0095781B"/>
    <w:rsid w:val="00964BBE"/>
    <w:rsid w:val="009742D2"/>
    <w:rsid w:val="009C615C"/>
    <w:rsid w:val="00A2239D"/>
    <w:rsid w:val="00A2784D"/>
    <w:rsid w:val="00AB601B"/>
    <w:rsid w:val="00AC056B"/>
    <w:rsid w:val="00AD0018"/>
    <w:rsid w:val="00AE33C0"/>
    <w:rsid w:val="00AE4628"/>
    <w:rsid w:val="00B0340B"/>
    <w:rsid w:val="00B166A6"/>
    <w:rsid w:val="00B31D40"/>
    <w:rsid w:val="00B62A71"/>
    <w:rsid w:val="00B62AF8"/>
    <w:rsid w:val="00B72811"/>
    <w:rsid w:val="00BB1BEE"/>
    <w:rsid w:val="00BC04B5"/>
    <w:rsid w:val="00C006F8"/>
    <w:rsid w:val="00C37102"/>
    <w:rsid w:val="00C86706"/>
    <w:rsid w:val="00CB5E3E"/>
    <w:rsid w:val="00CC077A"/>
    <w:rsid w:val="00CC3D41"/>
    <w:rsid w:val="00CD02FA"/>
    <w:rsid w:val="00CD2200"/>
    <w:rsid w:val="00CE5254"/>
    <w:rsid w:val="00D16D06"/>
    <w:rsid w:val="00D33B94"/>
    <w:rsid w:val="00D57080"/>
    <w:rsid w:val="00D871D1"/>
    <w:rsid w:val="00DA38FF"/>
    <w:rsid w:val="00DA50C9"/>
    <w:rsid w:val="00DE6A97"/>
    <w:rsid w:val="00DF2D80"/>
    <w:rsid w:val="00E07B5A"/>
    <w:rsid w:val="00E267B0"/>
    <w:rsid w:val="00E33E52"/>
    <w:rsid w:val="00E4151F"/>
    <w:rsid w:val="00E45332"/>
    <w:rsid w:val="00E83325"/>
    <w:rsid w:val="00E83A73"/>
    <w:rsid w:val="00E9009F"/>
    <w:rsid w:val="00EA7567"/>
    <w:rsid w:val="00EB11D6"/>
    <w:rsid w:val="00EB151C"/>
    <w:rsid w:val="00EB284A"/>
    <w:rsid w:val="00EB62ED"/>
    <w:rsid w:val="00EC7F62"/>
    <w:rsid w:val="00EE58DF"/>
    <w:rsid w:val="00F23277"/>
    <w:rsid w:val="00F37C1C"/>
    <w:rsid w:val="00F63643"/>
    <w:rsid w:val="00FB2329"/>
    <w:rsid w:val="00FE01BD"/>
    <w:rsid w:val="00FE2D6D"/>
    <w:rsid w:val="00FE39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344061"/>
  <w15:chartTrackingRefBased/>
  <w15:docId w15:val="{4269F326-E642-45B6-B634-D5DD3B6B8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24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00D2"/>
    <w:pPr>
      <w:spacing w:after="0" w:line="240" w:lineRule="auto"/>
      <w:ind w:left="720"/>
      <w:contextualSpacing/>
    </w:pPr>
    <w:rPr>
      <w:rFonts w:ascii="Times New Roman" w:eastAsia="Times New Roman" w:hAnsi="Times New Roman" w:cs="Times New Roman"/>
      <w:sz w:val="24"/>
      <w:szCs w:val="24"/>
      <w:lang w:eastAsia="en-GB"/>
    </w:rPr>
  </w:style>
  <w:style w:type="table" w:styleId="TableGrid">
    <w:name w:val="Table Grid"/>
    <w:basedOn w:val="TableNormal"/>
    <w:uiPriority w:val="39"/>
    <w:rsid w:val="003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7B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7B5A"/>
    <w:rPr>
      <w:rFonts w:ascii="Segoe UI" w:hAnsi="Segoe UI" w:cs="Segoe UI"/>
      <w:sz w:val="18"/>
      <w:szCs w:val="18"/>
    </w:rPr>
  </w:style>
  <w:style w:type="paragraph" w:styleId="Header">
    <w:name w:val="header"/>
    <w:basedOn w:val="Normal"/>
    <w:link w:val="HeaderChar"/>
    <w:uiPriority w:val="99"/>
    <w:unhideWhenUsed/>
    <w:rsid w:val="00A223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239D"/>
  </w:style>
  <w:style w:type="paragraph" w:styleId="Footer">
    <w:name w:val="footer"/>
    <w:basedOn w:val="Normal"/>
    <w:link w:val="FooterChar"/>
    <w:uiPriority w:val="99"/>
    <w:unhideWhenUsed/>
    <w:rsid w:val="00A223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23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7294495">
      <w:bodyDiv w:val="1"/>
      <w:marLeft w:val="0"/>
      <w:marRight w:val="0"/>
      <w:marTop w:val="0"/>
      <w:marBottom w:val="0"/>
      <w:divBdr>
        <w:top w:val="none" w:sz="0" w:space="0" w:color="auto"/>
        <w:left w:val="none" w:sz="0" w:space="0" w:color="auto"/>
        <w:bottom w:val="none" w:sz="0" w:space="0" w:color="auto"/>
        <w:right w:val="none" w:sz="0" w:space="0" w:color="auto"/>
      </w:divBdr>
      <w:divsChild>
        <w:div w:id="900292718">
          <w:marLeft w:val="360"/>
          <w:marRight w:val="0"/>
          <w:marTop w:val="58"/>
          <w:marBottom w:val="0"/>
          <w:divBdr>
            <w:top w:val="none" w:sz="0" w:space="0" w:color="auto"/>
            <w:left w:val="none" w:sz="0" w:space="0" w:color="auto"/>
            <w:bottom w:val="none" w:sz="0" w:space="0" w:color="auto"/>
            <w:right w:val="none" w:sz="0" w:space="0" w:color="auto"/>
          </w:divBdr>
        </w:div>
        <w:div w:id="1371540291">
          <w:marLeft w:val="360"/>
          <w:marRight w:val="0"/>
          <w:marTop w:val="58"/>
          <w:marBottom w:val="0"/>
          <w:divBdr>
            <w:top w:val="none" w:sz="0" w:space="0" w:color="auto"/>
            <w:left w:val="none" w:sz="0" w:space="0" w:color="auto"/>
            <w:bottom w:val="none" w:sz="0" w:space="0" w:color="auto"/>
            <w:right w:val="none" w:sz="0" w:space="0" w:color="auto"/>
          </w:divBdr>
        </w:div>
        <w:div w:id="478235318">
          <w:marLeft w:val="360"/>
          <w:marRight w:val="0"/>
          <w:marTop w:val="58"/>
          <w:marBottom w:val="0"/>
          <w:divBdr>
            <w:top w:val="none" w:sz="0" w:space="0" w:color="auto"/>
            <w:left w:val="none" w:sz="0" w:space="0" w:color="auto"/>
            <w:bottom w:val="none" w:sz="0" w:space="0" w:color="auto"/>
            <w:right w:val="none" w:sz="0" w:space="0" w:color="auto"/>
          </w:divBdr>
        </w:div>
        <w:div w:id="1182011605">
          <w:marLeft w:val="360"/>
          <w:marRight w:val="0"/>
          <w:marTop w:val="58"/>
          <w:marBottom w:val="0"/>
          <w:divBdr>
            <w:top w:val="none" w:sz="0" w:space="0" w:color="auto"/>
            <w:left w:val="none" w:sz="0" w:space="0" w:color="auto"/>
            <w:bottom w:val="none" w:sz="0" w:space="0" w:color="auto"/>
            <w:right w:val="none" w:sz="0" w:space="0" w:color="auto"/>
          </w:divBdr>
        </w:div>
        <w:div w:id="222637927">
          <w:marLeft w:val="360"/>
          <w:marRight w:val="0"/>
          <w:marTop w:val="58"/>
          <w:marBottom w:val="0"/>
          <w:divBdr>
            <w:top w:val="none" w:sz="0" w:space="0" w:color="auto"/>
            <w:left w:val="none" w:sz="0" w:space="0" w:color="auto"/>
            <w:bottom w:val="none" w:sz="0" w:space="0" w:color="auto"/>
            <w:right w:val="none" w:sz="0" w:space="0" w:color="auto"/>
          </w:divBdr>
        </w:div>
        <w:div w:id="2011909423">
          <w:marLeft w:val="360"/>
          <w:marRight w:val="0"/>
          <w:marTop w:val="58"/>
          <w:marBottom w:val="0"/>
          <w:divBdr>
            <w:top w:val="none" w:sz="0" w:space="0" w:color="auto"/>
            <w:left w:val="none" w:sz="0" w:space="0" w:color="auto"/>
            <w:bottom w:val="none" w:sz="0" w:space="0" w:color="auto"/>
            <w:right w:val="none" w:sz="0" w:space="0" w:color="auto"/>
          </w:divBdr>
        </w:div>
        <w:div w:id="1939679680">
          <w:marLeft w:val="360"/>
          <w:marRight w:val="0"/>
          <w:marTop w:val="58"/>
          <w:marBottom w:val="0"/>
          <w:divBdr>
            <w:top w:val="none" w:sz="0" w:space="0" w:color="auto"/>
            <w:left w:val="none" w:sz="0" w:space="0" w:color="auto"/>
            <w:bottom w:val="none" w:sz="0" w:space="0" w:color="auto"/>
            <w:right w:val="none" w:sz="0" w:space="0" w:color="auto"/>
          </w:divBdr>
        </w:div>
        <w:div w:id="1429037336">
          <w:marLeft w:val="360"/>
          <w:marRight w:val="0"/>
          <w:marTop w:val="58"/>
          <w:marBottom w:val="0"/>
          <w:divBdr>
            <w:top w:val="none" w:sz="0" w:space="0" w:color="auto"/>
            <w:left w:val="none" w:sz="0" w:space="0" w:color="auto"/>
            <w:bottom w:val="none" w:sz="0" w:space="0" w:color="auto"/>
            <w:right w:val="none" w:sz="0" w:space="0" w:color="auto"/>
          </w:divBdr>
        </w:div>
        <w:div w:id="2131125222">
          <w:marLeft w:val="360"/>
          <w:marRight w:val="0"/>
          <w:marTop w:val="58"/>
          <w:marBottom w:val="0"/>
          <w:divBdr>
            <w:top w:val="none" w:sz="0" w:space="0" w:color="auto"/>
            <w:left w:val="none" w:sz="0" w:space="0" w:color="auto"/>
            <w:bottom w:val="none" w:sz="0" w:space="0" w:color="auto"/>
            <w:right w:val="none" w:sz="0" w:space="0" w:color="auto"/>
          </w:divBdr>
        </w:div>
        <w:div w:id="2039692528">
          <w:marLeft w:val="360"/>
          <w:marRight w:val="0"/>
          <w:marTop w:val="58"/>
          <w:marBottom w:val="0"/>
          <w:divBdr>
            <w:top w:val="none" w:sz="0" w:space="0" w:color="auto"/>
            <w:left w:val="none" w:sz="0" w:space="0" w:color="auto"/>
            <w:bottom w:val="none" w:sz="0" w:space="0" w:color="auto"/>
            <w:right w:val="none" w:sz="0" w:space="0" w:color="auto"/>
          </w:divBdr>
        </w:div>
        <w:div w:id="1835560045">
          <w:marLeft w:val="360"/>
          <w:marRight w:val="0"/>
          <w:marTop w:val="58"/>
          <w:marBottom w:val="0"/>
          <w:divBdr>
            <w:top w:val="none" w:sz="0" w:space="0" w:color="auto"/>
            <w:left w:val="none" w:sz="0" w:space="0" w:color="auto"/>
            <w:bottom w:val="none" w:sz="0" w:space="0" w:color="auto"/>
            <w:right w:val="none" w:sz="0" w:space="0" w:color="auto"/>
          </w:divBdr>
        </w:div>
        <w:div w:id="1746412543">
          <w:marLeft w:val="360"/>
          <w:marRight w:val="0"/>
          <w:marTop w:val="58"/>
          <w:marBottom w:val="0"/>
          <w:divBdr>
            <w:top w:val="none" w:sz="0" w:space="0" w:color="auto"/>
            <w:left w:val="none" w:sz="0" w:space="0" w:color="auto"/>
            <w:bottom w:val="none" w:sz="0" w:space="0" w:color="auto"/>
            <w:right w:val="none" w:sz="0" w:space="0" w:color="auto"/>
          </w:divBdr>
        </w:div>
        <w:div w:id="1123770723">
          <w:marLeft w:val="360"/>
          <w:marRight w:val="0"/>
          <w:marTop w:val="58"/>
          <w:marBottom w:val="0"/>
          <w:divBdr>
            <w:top w:val="none" w:sz="0" w:space="0" w:color="auto"/>
            <w:left w:val="none" w:sz="0" w:space="0" w:color="auto"/>
            <w:bottom w:val="none" w:sz="0" w:space="0" w:color="auto"/>
            <w:right w:val="none" w:sz="0" w:space="0" w:color="auto"/>
          </w:divBdr>
        </w:div>
        <w:div w:id="915629651">
          <w:marLeft w:val="360"/>
          <w:marRight w:val="0"/>
          <w:marTop w:val="58"/>
          <w:marBottom w:val="0"/>
          <w:divBdr>
            <w:top w:val="none" w:sz="0" w:space="0" w:color="auto"/>
            <w:left w:val="none" w:sz="0" w:space="0" w:color="auto"/>
            <w:bottom w:val="none" w:sz="0" w:space="0" w:color="auto"/>
            <w:right w:val="none" w:sz="0" w:space="0" w:color="auto"/>
          </w:divBdr>
        </w:div>
        <w:div w:id="978195699">
          <w:marLeft w:val="360"/>
          <w:marRight w:val="0"/>
          <w:marTop w:val="58"/>
          <w:marBottom w:val="0"/>
          <w:divBdr>
            <w:top w:val="none" w:sz="0" w:space="0" w:color="auto"/>
            <w:left w:val="none" w:sz="0" w:space="0" w:color="auto"/>
            <w:bottom w:val="none" w:sz="0" w:space="0" w:color="auto"/>
            <w:right w:val="none" w:sz="0" w:space="0" w:color="auto"/>
          </w:divBdr>
        </w:div>
        <w:div w:id="587276042">
          <w:marLeft w:val="360"/>
          <w:marRight w:val="0"/>
          <w:marTop w:val="58"/>
          <w:marBottom w:val="0"/>
          <w:divBdr>
            <w:top w:val="none" w:sz="0" w:space="0" w:color="auto"/>
            <w:left w:val="none" w:sz="0" w:space="0" w:color="auto"/>
            <w:bottom w:val="none" w:sz="0" w:space="0" w:color="auto"/>
            <w:right w:val="none" w:sz="0" w:space="0" w:color="auto"/>
          </w:divBdr>
        </w:div>
        <w:div w:id="1603563023">
          <w:marLeft w:val="360"/>
          <w:marRight w:val="0"/>
          <w:marTop w:val="58"/>
          <w:marBottom w:val="0"/>
          <w:divBdr>
            <w:top w:val="none" w:sz="0" w:space="0" w:color="auto"/>
            <w:left w:val="none" w:sz="0" w:space="0" w:color="auto"/>
            <w:bottom w:val="none" w:sz="0" w:space="0" w:color="auto"/>
            <w:right w:val="none" w:sz="0" w:space="0" w:color="auto"/>
          </w:divBdr>
        </w:div>
        <w:div w:id="1711880265">
          <w:marLeft w:val="360"/>
          <w:marRight w:val="0"/>
          <w:marTop w:val="58"/>
          <w:marBottom w:val="0"/>
          <w:divBdr>
            <w:top w:val="none" w:sz="0" w:space="0" w:color="auto"/>
            <w:left w:val="none" w:sz="0" w:space="0" w:color="auto"/>
            <w:bottom w:val="none" w:sz="0" w:space="0" w:color="auto"/>
            <w:right w:val="none" w:sz="0" w:space="0" w:color="auto"/>
          </w:divBdr>
        </w:div>
        <w:div w:id="1187257640">
          <w:marLeft w:val="360"/>
          <w:marRight w:val="0"/>
          <w:marTop w:val="58"/>
          <w:marBottom w:val="0"/>
          <w:divBdr>
            <w:top w:val="none" w:sz="0" w:space="0" w:color="auto"/>
            <w:left w:val="none" w:sz="0" w:space="0" w:color="auto"/>
            <w:bottom w:val="none" w:sz="0" w:space="0" w:color="auto"/>
            <w:right w:val="none" w:sz="0" w:space="0" w:color="auto"/>
          </w:divBdr>
        </w:div>
        <w:div w:id="219367911">
          <w:marLeft w:val="360"/>
          <w:marRight w:val="0"/>
          <w:marTop w:val="58"/>
          <w:marBottom w:val="0"/>
          <w:divBdr>
            <w:top w:val="none" w:sz="0" w:space="0" w:color="auto"/>
            <w:left w:val="none" w:sz="0" w:space="0" w:color="auto"/>
            <w:bottom w:val="none" w:sz="0" w:space="0" w:color="auto"/>
            <w:right w:val="none" w:sz="0" w:space="0" w:color="auto"/>
          </w:divBdr>
        </w:div>
        <w:div w:id="428890526">
          <w:marLeft w:val="360"/>
          <w:marRight w:val="0"/>
          <w:marTop w:val="58"/>
          <w:marBottom w:val="0"/>
          <w:divBdr>
            <w:top w:val="none" w:sz="0" w:space="0" w:color="auto"/>
            <w:left w:val="none" w:sz="0" w:space="0" w:color="auto"/>
            <w:bottom w:val="none" w:sz="0" w:space="0" w:color="auto"/>
            <w:right w:val="none" w:sz="0" w:space="0" w:color="auto"/>
          </w:divBdr>
        </w:div>
        <w:div w:id="25252451">
          <w:marLeft w:val="360"/>
          <w:marRight w:val="0"/>
          <w:marTop w:val="58"/>
          <w:marBottom w:val="0"/>
          <w:divBdr>
            <w:top w:val="none" w:sz="0" w:space="0" w:color="auto"/>
            <w:left w:val="none" w:sz="0" w:space="0" w:color="auto"/>
            <w:bottom w:val="none" w:sz="0" w:space="0" w:color="auto"/>
            <w:right w:val="none" w:sz="0" w:space="0" w:color="auto"/>
          </w:divBdr>
        </w:div>
        <w:div w:id="1043596715">
          <w:marLeft w:val="360"/>
          <w:marRight w:val="0"/>
          <w:marTop w:val="58"/>
          <w:marBottom w:val="0"/>
          <w:divBdr>
            <w:top w:val="none" w:sz="0" w:space="0" w:color="auto"/>
            <w:left w:val="none" w:sz="0" w:space="0" w:color="auto"/>
            <w:bottom w:val="none" w:sz="0" w:space="0" w:color="auto"/>
            <w:right w:val="none" w:sz="0" w:space="0" w:color="auto"/>
          </w:divBdr>
        </w:div>
        <w:div w:id="1068503252">
          <w:marLeft w:val="360"/>
          <w:marRight w:val="0"/>
          <w:marTop w:val="58"/>
          <w:marBottom w:val="0"/>
          <w:divBdr>
            <w:top w:val="none" w:sz="0" w:space="0" w:color="auto"/>
            <w:left w:val="none" w:sz="0" w:space="0" w:color="auto"/>
            <w:bottom w:val="none" w:sz="0" w:space="0" w:color="auto"/>
            <w:right w:val="none" w:sz="0" w:space="0" w:color="auto"/>
          </w:divBdr>
        </w:div>
        <w:div w:id="1233201127">
          <w:marLeft w:val="360"/>
          <w:marRight w:val="0"/>
          <w:marTop w:val="58"/>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8F2D7A-D7D7-4C27-8473-E87B8E6926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3</Pages>
  <Words>749</Words>
  <Characters>4274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Assistant Head - Miss Lealman</dc:creator>
  <cp:keywords/>
  <dc:description/>
  <cp:lastModifiedBy>RE - Miss Lewis</cp:lastModifiedBy>
  <cp:revision>26</cp:revision>
  <cp:lastPrinted>2022-12-06T07:20:00Z</cp:lastPrinted>
  <dcterms:created xsi:type="dcterms:W3CDTF">2024-08-02T08:58:00Z</dcterms:created>
  <dcterms:modified xsi:type="dcterms:W3CDTF">2026-09-29T10:11:00Z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838978570</vt:i4>
  </property>
  <property fmtid="{D5CDD505-2E9C-101B-9397-08002B2CF9AE}" pid="3" name="_NewReviewCycle">
    <vt:lpwstr/>
  </property>
  <property fmtid="{D5CDD505-2E9C-101B-9397-08002B2CF9AE}" pid="4" name="_EmailSubject">
    <vt:lpwstr>Curriculum Forward Planning</vt:lpwstr>
  </property>
  <property fmtid="{D5CDD505-2E9C-101B-9397-08002B2CF9AE}" pid="5" name="_AuthorEmail">
    <vt:lpwstr>ADiPaola@fairfieldhighschool.co.uk</vt:lpwstr>
  </property>
  <property fmtid="{D5CDD505-2E9C-101B-9397-08002B2CF9AE}" pid="6" name="_AuthorEmailDisplayName">
    <vt:lpwstr>Assistant Head - Mr DiPaola</vt:lpwstr>
  </property>
  <property fmtid="{D5CDD505-2E9C-101B-9397-08002B2CF9AE}" pid="7" name="_PreviousAdHocReviewCycleID">
    <vt:i4>-1135253787</vt:i4>
  </property>
  <property fmtid="{D5CDD505-2E9C-101B-9397-08002B2CF9AE}" pid="8" name="_ReviewingToolsShownOnce">
    <vt:lpwstr/>
  </property>
</Properties>
</file>