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CAD9B" w14:textId="126D8755" w:rsidR="00526C05" w:rsidRPr="00AA4269" w:rsidRDefault="00CC3D41" w:rsidP="00AA4269">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871D1" w:rsidRPr="000B60FD">
        <w:rPr>
          <w:rFonts w:ascii="Gadugi" w:hAnsi="Gadugi" w:cs="Arial"/>
          <w:b/>
          <w:color w:val="06486F"/>
          <w:sz w:val="32"/>
          <w:szCs w:val="32"/>
        </w:rPr>
        <w:t>Mathematics</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w:t>
      </w:r>
      <w:r w:rsidRPr="000B60FD">
        <w:rPr>
          <w:rFonts w:ascii="Gadugi" w:hAnsi="Gadugi" w:cs="Arial"/>
          <w:b/>
          <w:color w:val="06486F"/>
          <w:sz w:val="32"/>
          <w:szCs w:val="32"/>
        </w:rPr>
        <w:t xml:space="preserve"> </w:t>
      </w:r>
      <w:r w:rsidR="008A023D">
        <w:rPr>
          <w:rFonts w:ascii="Gadugi" w:hAnsi="Gadugi" w:cs="Arial"/>
          <w:b/>
          <w:color w:val="06486F"/>
          <w:sz w:val="32"/>
          <w:szCs w:val="32"/>
        </w:rPr>
        <w:t>8</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420059">
        <w:rPr>
          <w:rFonts w:ascii="Gadugi" w:hAnsi="Gadugi" w:cs="Arial"/>
          <w:b/>
          <w:color w:val="06486F"/>
          <w:sz w:val="32"/>
          <w:szCs w:val="32"/>
        </w:rPr>
        <w:tab/>
      </w:r>
      <w:r w:rsidR="000B60FD" w:rsidRPr="000B60FD">
        <w:rPr>
          <w:rFonts w:ascii="Gadugi" w:hAnsi="Gadugi" w:cs="Arial"/>
          <w:b/>
          <w:color w:val="06486F"/>
          <w:sz w:val="32"/>
          <w:szCs w:val="32"/>
        </w:rPr>
        <w:t xml:space="preserve"> </w:t>
      </w:r>
      <w:r w:rsidR="004B14F2">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37F78">
        <w:rPr>
          <w:rFonts w:ascii="Gadugi" w:hAnsi="Gadugi" w:cs="Arial"/>
          <w:b/>
          <w:color w:val="06486F"/>
          <w:sz w:val="32"/>
          <w:szCs w:val="32"/>
        </w:rPr>
        <w:t>6</w:t>
      </w:r>
      <w:r w:rsidR="00FE39B0" w:rsidRPr="000B60FD">
        <w:rPr>
          <w:rFonts w:ascii="Gadugi" w:hAnsi="Gadugi" w:cs="Arial"/>
          <w:b/>
          <w:color w:val="06486F"/>
          <w:sz w:val="32"/>
          <w:szCs w:val="32"/>
        </w:rPr>
        <w:t>-2</w:t>
      </w:r>
      <w:r w:rsidR="00237F78">
        <w:rPr>
          <w:rFonts w:ascii="Gadugi" w:hAnsi="Gadugi" w:cs="Arial"/>
          <w:b/>
          <w:color w:val="06486F"/>
          <w:sz w:val="32"/>
          <w:szCs w:val="32"/>
        </w:rPr>
        <w:t>027</w:t>
      </w:r>
      <w:bookmarkStart w:id="0" w:name="_GoBack"/>
      <w:bookmarkEnd w:id="0"/>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268"/>
        <w:gridCol w:w="5528"/>
        <w:gridCol w:w="2914"/>
      </w:tblGrid>
      <w:tr w:rsidR="00344FC8" w:rsidRPr="00344FC8" w14:paraId="3FBD6533" w14:textId="7D22EC26" w:rsidTr="009F76EE">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681"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268"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5528"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2914"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4B14F2">
              <w:rPr>
                <w:rFonts w:ascii="Gadugi" w:hAnsi="Gadugi" w:cs="Arial"/>
                <w:i/>
                <w:color w:val="FFFFFF" w:themeColor="background1"/>
                <w:sz w:val="16"/>
                <w:szCs w:val="16"/>
              </w:rPr>
              <w:t>r</w:t>
            </w:r>
            <w:r w:rsidR="00FE39B0" w:rsidRPr="004B14F2">
              <w:rPr>
                <w:rFonts w:ascii="Gadugi" w:hAnsi="Gadugi" w:cs="Arial"/>
                <w:i/>
                <w:color w:val="FFFFFF" w:themeColor="background1"/>
                <w:sz w:val="16"/>
                <w:szCs w:val="16"/>
              </w:rPr>
              <w:t xml:space="preserve">eading </w:t>
            </w:r>
            <w:r w:rsidR="00344FC8" w:rsidRPr="004B14F2">
              <w:rPr>
                <w:rFonts w:ascii="Gadugi" w:hAnsi="Gadugi" w:cs="Arial"/>
                <w:i/>
                <w:color w:val="FFFFFF" w:themeColor="background1"/>
                <w:sz w:val="16"/>
                <w:szCs w:val="16"/>
              </w:rPr>
              <w:t>-</w:t>
            </w:r>
            <w:r w:rsidR="00FE39B0" w:rsidRPr="004B14F2">
              <w:rPr>
                <w:rFonts w:ascii="Gadugi" w:hAnsi="Gadugi" w:cs="Arial"/>
                <w:i/>
                <w:color w:val="FFFFFF" w:themeColor="background1"/>
                <w:sz w:val="16"/>
                <w:szCs w:val="16"/>
              </w:rPr>
              <w:t xml:space="preserve"> vocabulary </w:t>
            </w:r>
            <w:r w:rsidR="00344FC8" w:rsidRPr="004B14F2">
              <w:rPr>
                <w:rFonts w:ascii="Gadugi" w:hAnsi="Gadugi" w:cs="Arial"/>
                <w:i/>
                <w:color w:val="FFFFFF" w:themeColor="background1"/>
                <w:sz w:val="16"/>
                <w:szCs w:val="16"/>
              </w:rPr>
              <w:t>-</w:t>
            </w:r>
            <w:r w:rsidR="00FE39B0" w:rsidRPr="004B14F2">
              <w:rPr>
                <w:rFonts w:ascii="Gadugi" w:hAnsi="Gadugi" w:cs="Arial"/>
                <w:i/>
                <w:color w:val="FFFFFF" w:themeColor="background1"/>
                <w:sz w:val="16"/>
                <w:szCs w:val="16"/>
              </w:rPr>
              <w:t xml:space="preserve"> oracy - writing</w:t>
            </w:r>
          </w:p>
        </w:tc>
      </w:tr>
      <w:tr w:rsidR="00344FC8" w:rsidRPr="00344FC8" w14:paraId="7CF409DD" w14:textId="52306864" w:rsidTr="009F76EE">
        <w:trPr>
          <w:trHeight w:val="1398"/>
        </w:trPr>
        <w:tc>
          <w:tcPr>
            <w:tcW w:w="1271" w:type="dxa"/>
            <w:vAlign w:val="center"/>
          </w:tcPr>
          <w:p w14:paraId="5FE03030" w14:textId="5D3C797D" w:rsidR="00EC7F62" w:rsidRPr="000B60FD" w:rsidRDefault="00EC7F62" w:rsidP="0085456E">
            <w:pPr>
              <w:jc w:val="center"/>
              <w:rPr>
                <w:rFonts w:ascii="Gadugi" w:hAnsi="Gadugi" w:cs="Arial"/>
                <w:b/>
                <w:bCs/>
                <w:color w:val="06486F"/>
                <w:sz w:val="24"/>
                <w:szCs w:val="24"/>
              </w:rPr>
            </w:pPr>
            <w:r w:rsidRPr="000B60FD">
              <w:rPr>
                <w:rFonts w:ascii="Gadugi" w:hAnsi="Gadugi" w:cs="Arial"/>
                <w:b/>
                <w:bCs/>
                <w:color w:val="06486F"/>
                <w:sz w:val="24"/>
                <w:szCs w:val="24"/>
              </w:rPr>
              <w:t>Autumn</w:t>
            </w:r>
            <w:r w:rsidR="00EC689C">
              <w:rPr>
                <w:rFonts w:ascii="Gadugi" w:hAnsi="Gadugi" w:cs="Arial"/>
                <w:b/>
                <w:bCs/>
                <w:color w:val="06486F"/>
                <w:sz w:val="24"/>
                <w:szCs w:val="24"/>
              </w:rPr>
              <w:t xml:space="preserve"> -</w:t>
            </w:r>
            <w:r w:rsidR="00092180">
              <w:rPr>
                <w:rFonts w:ascii="Gadugi" w:hAnsi="Gadugi" w:cs="Arial"/>
                <w:b/>
                <w:bCs/>
                <w:color w:val="06486F"/>
                <w:sz w:val="24"/>
                <w:szCs w:val="24"/>
              </w:rPr>
              <w:br/>
              <w:t>Half Term 1</w:t>
            </w:r>
          </w:p>
        </w:tc>
        <w:tc>
          <w:tcPr>
            <w:tcW w:w="3681" w:type="dxa"/>
          </w:tcPr>
          <w:p w14:paraId="3BCF6BF4" w14:textId="5F7910F1" w:rsidR="001B4B95" w:rsidRPr="003069B3" w:rsidRDefault="004B5470" w:rsidP="001B4B95">
            <w:pPr>
              <w:rPr>
                <w:rFonts w:ascii="Gadugi" w:hAnsi="Gadugi" w:cs="Arial"/>
                <w:b/>
                <w:color w:val="06486F"/>
                <w:sz w:val="24"/>
                <w:szCs w:val="24"/>
              </w:rPr>
            </w:pPr>
            <w:r>
              <w:rPr>
                <w:rFonts w:ascii="Gadugi" w:hAnsi="Gadugi" w:cs="Arial"/>
                <w:b/>
                <w:color w:val="06486F"/>
                <w:sz w:val="24"/>
                <w:szCs w:val="24"/>
              </w:rPr>
              <w:t>Index Laws</w:t>
            </w:r>
          </w:p>
          <w:p w14:paraId="772E8CA0" w14:textId="0720CE93" w:rsidR="000A20FC" w:rsidRDefault="00206F41" w:rsidP="00206F41">
            <w:pPr>
              <w:pStyle w:val="ListParagraph"/>
              <w:numPr>
                <w:ilvl w:val="0"/>
                <w:numId w:val="31"/>
              </w:numPr>
              <w:rPr>
                <w:rFonts w:ascii="Gadugi" w:hAnsi="Gadugi" w:cs="Arial"/>
                <w:color w:val="06486F"/>
              </w:rPr>
            </w:pPr>
            <w:r>
              <w:rPr>
                <w:rFonts w:ascii="Gadugi" w:hAnsi="Gadugi" w:cs="Arial"/>
                <w:color w:val="06486F"/>
              </w:rPr>
              <w:t>Understand index notation</w:t>
            </w:r>
          </w:p>
          <w:p w14:paraId="10A18D36" w14:textId="73981A76" w:rsidR="00206F41" w:rsidRDefault="00206F41" w:rsidP="00206F41">
            <w:pPr>
              <w:pStyle w:val="ListParagraph"/>
              <w:numPr>
                <w:ilvl w:val="0"/>
                <w:numId w:val="31"/>
              </w:numPr>
              <w:rPr>
                <w:rFonts w:ascii="Gadugi" w:hAnsi="Gadugi" w:cs="Arial"/>
                <w:color w:val="06486F"/>
              </w:rPr>
            </w:pPr>
            <w:r>
              <w:rPr>
                <w:rFonts w:ascii="Gadugi" w:hAnsi="Gadugi" w:cs="Arial"/>
                <w:color w:val="06486F"/>
              </w:rPr>
              <w:t>Use index laws for multiplying and dividing powers and for simplifying powers when raised to an exponent</w:t>
            </w:r>
          </w:p>
          <w:p w14:paraId="2D3C1A07" w14:textId="41A69D89" w:rsidR="00206F41" w:rsidRDefault="00206F41" w:rsidP="00206F41">
            <w:pPr>
              <w:pStyle w:val="ListParagraph"/>
              <w:numPr>
                <w:ilvl w:val="0"/>
                <w:numId w:val="31"/>
              </w:numPr>
              <w:rPr>
                <w:rFonts w:ascii="Gadugi" w:hAnsi="Gadugi" w:cs="Arial"/>
                <w:color w:val="06486F"/>
              </w:rPr>
            </w:pPr>
            <w:r>
              <w:rPr>
                <w:rFonts w:ascii="Gadugi" w:hAnsi="Gadugi" w:cs="Arial"/>
                <w:color w:val="06486F"/>
              </w:rPr>
              <w:t>To study powers that have an exponent which is 0 or negative</w:t>
            </w:r>
          </w:p>
          <w:p w14:paraId="2FF6776C" w14:textId="6BFB87FB" w:rsidR="00206F41" w:rsidRDefault="00206F41" w:rsidP="00206F41">
            <w:pPr>
              <w:pStyle w:val="ListParagraph"/>
              <w:numPr>
                <w:ilvl w:val="0"/>
                <w:numId w:val="31"/>
              </w:numPr>
              <w:rPr>
                <w:rFonts w:ascii="Gadugi" w:hAnsi="Gadugi" w:cs="Arial"/>
                <w:color w:val="06486F"/>
              </w:rPr>
            </w:pPr>
            <w:r>
              <w:rPr>
                <w:rFonts w:ascii="Gadugi" w:hAnsi="Gadugi" w:cs="Arial"/>
                <w:color w:val="06486F"/>
              </w:rPr>
              <w:t>Change the base of a power without evaluating it.</w:t>
            </w:r>
          </w:p>
          <w:p w14:paraId="2B9C8ED6" w14:textId="77777777" w:rsidR="00206F41" w:rsidRPr="00206F41" w:rsidRDefault="00206F41" w:rsidP="00206F41">
            <w:pPr>
              <w:pStyle w:val="ListParagraph"/>
              <w:rPr>
                <w:rFonts w:ascii="Gadugi" w:hAnsi="Gadugi" w:cs="Arial"/>
                <w:color w:val="06486F"/>
              </w:rPr>
            </w:pPr>
          </w:p>
          <w:p w14:paraId="65547628" w14:textId="12E4EC7A" w:rsidR="000A20FC" w:rsidRPr="003069B3" w:rsidRDefault="004B5470" w:rsidP="001B4B95">
            <w:pPr>
              <w:rPr>
                <w:rFonts w:ascii="Gadugi" w:hAnsi="Gadugi" w:cs="Arial"/>
                <w:b/>
                <w:color w:val="06486F"/>
                <w:sz w:val="24"/>
                <w:szCs w:val="24"/>
              </w:rPr>
            </w:pPr>
            <w:r>
              <w:rPr>
                <w:rFonts w:ascii="Gadugi" w:hAnsi="Gadugi" w:cs="Arial"/>
                <w:b/>
                <w:color w:val="06486F"/>
                <w:sz w:val="24"/>
                <w:szCs w:val="24"/>
              </w:rPr>
              <w:t>Algebraic Expressions</w:t>
            </w:r>
          </w:p>
          <w:p w14:paraId="2FFA87DE" w14:textId="25FB0E82" w:rsidR="00A02B16" w:rsidRDefault="00206F41" w:rsidP="00206F41">
            <w:pPr>
              <w:pStyle w:val="ListParagraph"/>
              <w:numPr>
                <w:ilvl w:val="0"/>
                <w:numId w:val="32"/>
              </w:numPr>
              <w:rPr>
                <w:rFonts w:ascii="Gadugi" w:hAnsi="Gadugi" w:cs="Arial"/>
                <w:color w:val="06486F"/>
              </w:rPr>
            </w:pPr>
            <w:r>
              <w:rPr>
                <w:rFonts w:ascii="Gadugi" w:hAnsi="Gadugi" w:cs="Arial"/>
                <w:color w:val="06486F"/>
              </w:rPr>
              <w:t>Use the distributivity of multiplication over addition to</w:t>
            </w:r>
            <w:r w:rsidR="00A02B16">
              <w:rPr>
                <w:rFonts w:ascii="Gadugi" w:hAnsi="Gadugi" w:cs="Arial"/>
                <w:color w:val="06486F"/>
              </w:rPr>
              <w:t xml:space="preserve"> multiply a monomial by a polynomial (expand a single bracket)</w:t>
            </w:r>
          </w:p>
          <w:p w14:paraId="2B684860" w14:textId="54BE8A55" w:rsidR="00A02B16" w:rsidRDefault="00A02B16" w:rsidP="00206F41">
            <w:pPr>
              <w:pStyle w:val="ListParagraph"/>
              <w:numPr>
                <w:ilvl w:val="0"/>
                <w:numId w:val="32"/>
              </w:numPr>
              <w:rPr>
                <w:rFonts w:ascii="Gadugi" w:hAnsi="Gadugi" w:cs="Arial"/>
                <w:color w:val="06486F"/>
              </w:rPr>
            </w:pPr>
            <w:r>
              <w:rPr>
                <w:rFonts w:ascii="Gadugi" w:hAnsi="Gadugi" w:cs="Arial"/>
                <w:color w:val="06486F"/>
              </w:rPr>
              <w:t>Factorise expressions where there is one common factor.</w:t>
            </w:r>
          </w:p>
          <w:p w14:paraId="11534E19" w14:textId="77777777" w:rsidR="00A02B16" w:rsidRDefault="00A02B16" w:rsidP="00206F41">
            <w:pPr>
              <w:pStyle w:val="ListParagraph"/>
              <w:numPr>
                <w:ilvl w:val="0"/>
                <w:numId w:val="32"/>
              </w:numPr>
              <w:rPr>
                <w:rFonts w:ascii="Gadugi" w:hAnsi="Gadugi" w:cs="Arial"/>
                <w:color w:val="06486F"/>
              </w:rPr>
            </w:pPr>
            <w:r>
              <w:rPr>
                <w:rFonts w:ascii="Gadugi" w:hAnsi="Gadugi" w:cs="Arial"/>
                <w:color w:val="06486F"/>
              </w:rPr>
              <w:t>Multiply a binomial by a binomial (expand and simplify double brackets)</w:t>
            </w:r>
          </w:p>
          <w:p w14:paraId="53699751" w14:textId="3499282A" w:rsidR="000A20FC" w:rsidRDefault="00A02B16" w:rsidP="00206F41">
            <w:pPr>
              <w:pStyle w:val="ListParagraph"/>
              <w:numPr>
                <w:ilvl w:val="0"/>
                <w:numId w:val="32"/>
              </w:numPr>
              <w:rPr>
                <w:rFonts w:ascii="Gadugi" w:hAnsi="Gadugi" w:cs="Arial"/>
                <w:color w:val="06486F"/>
              </w:rPr>
            </w:pPr>
            <w:r>
              <w:rPr>
                <w:rFonts w:ascii="Gadugi" w:hAnsi="Gadugi" w:cs="Arial"/>
                <w:color w:val="06486F"/>
              </w:rPr>
              <w:lastRenderedPageBreak/>
              <w:t xml:space="preserve">Form algebraic expressions from contexts </w:t>
            </w:r>
          </w:p>
          <w:p w14:paraId="6A8D8404" w14:textId="721CF3F2" w:rsidR="00A02B16" w:rsidRPr="00206F41" w:rsidRDefault="00A02B16" w:rsidP="00206F41">
            <w:pPr>
              <w:pStyle w:val="ListParagraph"/>
              <w:numPr>
                <w:ilvl w:val="0"/>
                <w:numId w:val="32"/>
              </w:numPr>
              <w:rPr>
                <w:rFonts w:ascii="Gadugi" w:hAnsi="Gadugi" w:cs="Arial"/>
                <w:color w:val="06486F"/>
              </w:rPr>
            </w:pPr>
            <w:r>
              <w:rPr>
                <w:rFonts w:ascii="Gadugi" w:hAnsi="Gadugi" w:cs="Arial"/>
                <w:color w:val="06486F"/>
              </w:rPr>
              <w:t>Substitute, positive and negative integers, into expressions involving brackets and indices</w:t>
            </w:r>
          </w:p>
          <w:p w14:paraId="4301C70D" w14:textId="72A6A7ED" w:rsidR="000A20FC" w:rsidRDefault="004B5470" w:rsidP="001B4B95">
            <w:pPr>
              <w:rPr>
                <w:rFonts w:ascii="Gadugi" w:hAnsi="Gadugi" w:cs="Arial"/>
                <w:b/>
                <w:color w:val="06486F"/>
                <w:sz w:val="24"/>
                <w:szCs w:val="24"/>
              </w:rPr>
            </w:pPr>
            <w:r>
              <w:rPr>
                <w:rFonts w:ascii="Gadugi" w:hAnsi="Gadugi" w:cs="Arial"/>
                <w:b/>
                <w:color w:val="06486F"/>
                <w:sz w:val="24"/>
                <w:szCs w:val="24"/>
              </w:rPr>
              <w:t>Fractions</w:t>
            </w:r>
          </w:p>
          <w:p w14:paraId="7E8512AD" w14:textId="72DEB960" w:rsidR="00A02B16" w:rsidRDefault="00A02B16" w:rsidP="00A02B16">
            <w:pPr>
              <w:pStyle w:val="ListParagraph"/>
              <w:numPr>
                <w:ilvl w:val="0"/>
                <w:numId w:val="33"/>
              </w:numPr>
              <w:rPr>
                <w:rFonts w:ascii="Gadugi" w:hAnsi="Gadugi" w:cs="Arial"/>
                <w:color w:val="06486F"/>
              </w:rPr>
            </w:pPr>
            <w:r w:rsidRPr="00A02B16">
              <w:rPr>
                <w:rFonts w:ascii="Gadugi" w:hAnsi="Gadugi" w:cs="Arial"/>
                <w:color w:val="06486F"/>
              </w:rPr>
              <w:t>Addition</w:t>
            </w:r>
            <w:r>
              <w:rPr>
                <w:rFonts w:ascii="Gadugi" w:hAnsi="Gadugi" w:cs="Arial"/>
                <w:color w:val="06486F"/>
              </w:rPr>
              <w:t>/Subtraction of Mixed Number Fractions</w:t>
            </w:r>
          </w:p>
          <w:p w14:paraId="657A905C" w14:textId="7FE46723" w:rsidR="00A02B16" w:rsidRPr="00A02B16" w:rsidRDefault="00A02B16" w:rsidP="00A02B16">
            <w:pPr>
              <w:pStyle w:val="ListParagraph"/>
              <w:numPr>
                <w:ilvl w:val="0"/>
                <w:numId w:val="33"/>
              </w:numPr>
              <w:rPr>
                <w:rFonts w:ascii="Gadugi" w:hAnsi="Gadugi" w:cs="Arial"/>
                <w:color w:val="06486F"/>
              </w:rPr>
            </w:pPr>
            <w:r>
              <w:rPr>
                <w:rFonts w:ascii="Gadugi" w:hAnsi="Gadugi" w:cs="Arial"/>
                <w:color w:val="06486F"/>
              </w:rPr>
              <w:t>Multiplication and Division of Mixed Number Fractions</w:t>
            </w:r>
          </w:p>
          <w:p w14:paraId="36A59966" w14:textId="428BE609" w:rsidR="000A20FC" w:rsidRPr="000A20FC" w:rsidRDefault="000A20FC" w:rsidP="004B5470">
            <w:pPr>
              <w:pStyle w:val="ListParagraph"/>
              <w:ind w:left="360"/>
              <w:rPr>
                <w:rFonts w:ascii="Gadugi" w:hAnsi="Gadugi" w:cs="Arial"/>
                <w:color w:val="06486F"/>
              </w:rPr>
            </w:pPr>
          </w:p>
        </w:tc>
        <w:tc>
          <w:tcPr>
            <w:tcW w:w="2268" w:type="dxa"/>
          </w:tcPr>
          <w:p w14:paraId="5009943C"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lastRenderedPageBreak/>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7B945F4" w14:textId="77777777" w:rsidR="0082690F" w:rsidRDefault="000A20FC" w:rsidP="000A20FC">
            <w:pPr>
              <w:rPr>
                <w:rFonts w:ascii="Gadugi" w:hAnsi="Gadugi" w:cs="Arial"/>
                <w:bCs/>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0082690F" w:rsidRPr="0082690F">
              <w:rPr>
                <w:rFonts w:ascii="Gadugi" w:hAnsi="Gadugi" w:cs="Arial"/>
                <w:bCs/>
                <w:i/>
                <w:color w:val="06486F"/>
                <w:sz w:val="24"/>
                <w:szCs w:val="24"/>
              </w:rPr>
              <w:t>(mini-summative assessments with formative follow-up)</w:t>
            </w:r>
          </w:p>
          <w:p w14:paraId="4285E366" w14:textId="02CB4C0B"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based </w:t>
            </w:r>
            <w:r>
              <w:rPr>
                <w:rFonts w:ascii="Gadugi" w:hAnsi="Gadugi" w:cs="Arial"/>
                <w:color w:val="06486F"/>
                <w:sz w:val="24"/>
                <w:szCs w:val="24"/>
              </w:rPr>
              <w:t>on:</w:t>
            </w:r>
          </w:p>
          <w:p w14:paraId="4C30FD6A" w14:textId="7A4A60B0" w:rsidR="00DD1817" w:rsidRDefault="00DD1817" w:rsidP="00DD1817">
            <w:pPr>
              <w:pStyle w:val="ListParagraph"/>
              <w:numPr>
                <w:ilvl w:val="0"/>
                <w:numId w:val="50"/>
              </w:numPr>
              <w:rPr>
                <w:rFonts w:ascii="Gadugi" w:hAnsi="Gadugi" w:cs="Arial"/>
                <w:color w:val="06486F"/>
              </w:rPr>
            </w:pPr>
            <w:r>
              <w:rPr>
                <w:rFonts w:ascii="Gadugi" w:hAnsi="Gadugi" w:cs="Arial"/>
                <w:color w:val="06486F"/>
              </w:rPr>
              <w:t>Index Laws</w:t>
            </w:r>
          </w:p>
          <w:p w14:paraId="126C4277" w14:textId="5176D1F3" w:rsidR="00DD1817" w:rsidRDefault="00DD1817" w:rsidP="00DD1817">
            <w:pPr>
              <w:pStyle w:val="ListParagraph"/>
              <w:numPr>
                <w:ilvl w:val="0"/>
                <w:numId w:val="50"/>
              </w:numPr>
              <w:rPr>
                <w:rFonts w:ascii="Gadugi" w:hAnsi="Gadugi" w:cs="Arial"/>
                <w:color w:val="06486F"/>
              </w:rPr>
            </w:pPr>
            <w:r>
              <w:rPr>
                <w:rFonts w:ascii="Gadugi" w:hAnsi="Gadugi" w:cs="Arial"/>
                <w:color w:val="06486F"/>
              </w:rPr>
              <w:t>Algebraic Expressions</w:t>
            </w:r>
          </w:p>
          <w:p w14:paraId="56612BDF" w14:textId="7D3DA1C6" w:rsidR="00DD1817" w:rsidRPr="00DD1817" w:rsidRDefault="00DD1817" w:rsidP="00DD1817">
            <w:pPr>
              <w:pStyle w:val="ListParagraph"/>
              <w:numPr>
                <w:ilvl w:val="0"/>
                <w:numId w:val="50"/>
              </w:numPr>
              <w:rPr>
                <w:rFonts w:ascii="Gadugi" w:hAnsi="Gadugi" w:cs="Arial"/>
                <w:color w:val="06486F"/>
              </w:rPr>
            </w:pPr>
            <w:r>
              <w:rPr>
                <w:rFonts w:ascii="Gadugi" w:hAnsi="Gadugi" w:cs="Arial"/>
                <w:color w:val="06486F"/>
              </w:rPr>
              <w:t>Fraction Arithmetic</w:t>
            </w:r>
          </w:p>
          <w:p w14:paraId="67471F06" w14:textId="247219BE" w:rsidR="000A20FC" w:rsidRPr="000A20FC" w:rsidRDefault="000A20FC" w:rsidP="000A20FC">
            <w:pPr>
              <w:rPr>
                <w:rFonts w:ascii="Gadugi" w:hAnsi="Gadugi" w:cs="Arial"/>
                <w:color w:val="06486F"/>
                <w:sz w:val="24"/>
                <w:szCs w:val="24"/>
              </w:rPr>
            </w:pPr>
          </w:p>
          <w:p w14:paraId="1D513E81" w14:textId="77777777" w:rsidR="008A023D" w:rsidRPr="008A023D" w:rsidRDefault="008A023D" w:rsidP="008A023D">
            <w:pPr>
              <w:rPr>
                <w:rFonts w:ascii="Gadugi" w:hAnsi="Gadugi" w:cs="Arial"/>
                <w:i/>
                <w:color w:val="06486F"/>
                <w:sz w:val="20"/>
                <w:szCs w:val="24"/>
              </w:rPr>
            </w:pPr>
            <w:r w:rsidRPr="008A023D">
              <w:rPr>
                <w:rFonts w:ascii="Gadugi" w:hAnsi="Gadugi" w:cs="Arial"/>
                <w:i/>
                <w:color w:val="06486F"/>
                <w:sz w:val="20"/>
                <w:szCs w:val="24"/>
              </w:rPr>
              <w:t xml:space="preserve">Note: Throughout the year, pupils complete short, focused assessments called Key Topic Tests. These help classroom teachers quickly identify any gaps in understanding so they can address them before moving on to new content. The tests also help us monitor how pupils are progressing over time, allowing subject leaders to provide </w:t>
            </w:r>
            <w:r w:rsidRPr="008A023D">
              <w:rPr>
                <w:rFonts w:ascii="Gadugi" w:hAnsi="Gadugi" w:cs="Arial"/>
                <w:i/>
                <w:color w:val="06486F"/>
                <w:sz w:val="20"/>
                <w:szCs w:val="24"/>
              </w:rPr>
              <w:lastRenderedPageBreak/>
              <w:t>additional support or interventions where needed.</w:t>
            </w:r>
          </w:p>
          <w:p w14:paraId="4D130D80" w14:textId="1928D270" w:rsidR="005706CA" w:rsidRPr="005706CA" w:rsidRDefault="005706CA" w:rsidP="00B31C76">
            <w:pPr>
              <w:rPr>
                <w:rFonts w:ascii="Gadugi" w:hAnsi="Gadugi" w:cs="Arial"/>
                <w:i/>
                <w:color w:val="06486F"/>
                <w:sz w:val="24"/>
                <w:szCs w:val="24"/>
              </w:rPr>
            </w:pPr>
          </w:p>
        </w:tc>
        <w:tc>
          <w:tcPr>
            <w:tcW w:w="5528" w:type="dxa"/>
          </w:tcPr>
          <w:p w14:paraId="401CFE12" w14:textId="44C70292" w:rsidR="004C4381" w:rsidRPr="004C4381" w:rsidRDefault="004C4381" w:rsidP="004C4381">
            <w:pPr>
              <w:rPr>
                <w:rFonts w:ascii="Gadugi" w:hAnsi="Gadugi" w:cs="Arial"/>
                <w:color w:val="06486F"/>
                <w:sz w:val="24"/>
                <w:szCs w:val="24"/>
              </w:rPr>
            </w:pPr>
            <w:r w:rsidRPr="004C4381">
              <w:rPr>
                <w:rFonts w:ascii="Gadugi" w:hAnsi="Gadugi" w:cs="Arial"/>
                <w:color w:val="06486F"/>
                <w:sz w:val="24"/>
                <w:szCs w:val="24"/>
              </w:rPr>
              <w:lastRenderedPageBreak/>
              <w:t>This unit</w:t>
            </w:r>
            <w:r w:rsidR="004A55DB">
              <w:rPr>
                <w:rFonts w:ascii="Gadugi" w:hAnsi="Gadugi" w:cs="Arial"/>
                <w:color w:val="06486F"/>
                <w:sz w:val="24"/>
                <w:szCs w:val="24"/>
              </w:rPr>
              <w:t xml:space="preserve"> on Index Laws</w:t>
            </w:r>
            <w:r w:rsidRPr="004C4381">
              <w:rPr>
                <w:rFonts w:ascii="Gadugi" w:hAnsi="Gadugi" w:cs="Arial"/>
                <w:color w:val="06486F"/>
                <w:sz w:val="24"/>
                <w:szCs w:val="24"/>
              </w:rPr>
              <w:t xml:space="preserve"> introduces pupils to index notation as a compact way to represent repeated multiplication, building on their prior understanding of powers of 10 and algebraic expressions. Pupils learn and apply the laws of indices for multiplication, division, and powers raised to powers, developing fluency in simplifying expressions and preparing for more complex algebraic manipulation.</w:t>
            </w:r>
          </w:p>
          <w:p w14:paraId="6E87171E" w14:textId="77777777" w:rsidR="00515289" w:rsidRDefault="004C4381" w:rsidP="004C4381">
            <w:pPr>
              <w:rPr>
                <w:rFonts w:ascii="Gadugi" w:hAnsi="Gadugi" w:cs="Arial"/>
                <w:color w:val="06486F"/>
                <w:sz w:val="24"/>
                <w:szCs w:val="24"/>
              </w:rPr>
            </w:pPr>
            <w:r w:rsidRPr="004C4381">
              <w:rPr>
                <w:rFonts w:ascii="Gadugi" w:hAnsi="Gadugi" w:cs="Arial"/>
                <w:color w:val="06486F"/>
                <w:sz w:val="24"/>
                <w:szCs w:val="24"/>
              </w:rPr>
              <w:t>The unit then extends to zero and negative indices, encouraging pupils to reason about patterns and inverse operations. Pupils also learn to change the base of a power without evaluating it, promoting flexibility in algebraic thinking and laying the foundation for exponential equations and standard form in future topics.</w:t>
            </w:r>
          </w:p>
          <w:p w14:paraId="33246DB8" w14:textId="44133B82" w:rsidR="004C4381" w:rsidRDefault="004C4381" w:rsidP="004C4381">
            <w:pPr>
              <w:rPr>
                <w:rFonts w:ascii="Gadugi" w:hAnsi="Gadugi" w:cs="Arial"/>
                <w:color w:val="06486F"/>
                <w:sz w:val="24"/>
                <w:szCs w:val="24"/>
              </w:rPr>
            </w:pPr>
          </w:p>
          <w:p w14:paraId="30DEB29C" w14:textId="0476BC5C" w:rsidR="0017716F" w:rsidRDefault="0017716F" w:rsidP="004C4381">
            <w:pPr>
              <w:rPr>
                <w:rFonts w:ascii="Gadugi" w:hAnsi="Gadugi" w:cs="Arial"/>
                <w:color w:val="06486F"/>
                <w:sz w:val="24"/>
                <w:szCs w:val="24"/>
              </w:rPr>
            </w:pPr>
            <w:r w:rsidRPr="0017716F">
              <w:rPr>
                <w:rFonts w:ascii="Gadugi" w:hAnsi="Gadugi" w:cs="Arial"/>
                <w:color w:val="06486F"/>
                <w:sz w:val="24"/>
                <w:szCs w:val="24"/>
              </w:rPr>
              <w:t xml:space="preserve">This </w:t>
            </w:r>
            <w:r w:rsidR="004A55DB">
              <w:rPr>
                <w:rFonts w:ascii="Gadugi" w:hAnsi="Gadugi" w:cs="Arial"/>
                <w:color w:val="06486F"/>
                <w:sz w:val="24"/>
                <w:szCs w:val="24"/>
              </w:rPr>
              <w:t xml:space="preserve">Algebra </w:t>
            </w:r>
            <w:r w:rsidRPr="0017716F">
              <w:rPr>
                <w:rFonts w:ascii="Gadugi" w:hAnsi="Gadugi" w:cs="Arial"/>
                <w:color w:val="06486F"/>
                <w:sz w:val="24"/>
                <w:szCs w:val="24"/>
              </w:rPr>
              <w:t xml:space="preserve">unit builds on pupils’ prior experience with algebraic notation and simplification from Year 7. Pupils begin by expanding single brackets using the distributive law and factorising expressions with a common factor, reinforcing their understanding of structure and equivalence. They then progress to multiplying two binomials, developing fluency in expanding and simplifying double brackets. Pupils also practise forming expressions from real-life contexts and substituting values into expressions involving brackets and indices. Extension work </w:t>
            </w:r>
            <w:r w:rsidRPr="0017716F">
              <w:rPr>
                <w:rFonts w:ascii="Gadugi" w:hAnsi="Gadugi" w:cs="Arial"/>
                <w:color w:val="06486F"/>
                <w:sz w:val="24"/>
                <w:szCs w:val="24"/>
              </w:rPr>
              <w:lastRenderedPageBreak/>
              <w:t>includes multiplying more than two polynomials and exploring the structure of the difference of two squares, laying the groundwork for future work on quadratic identities and factorisation in Year 9 and beyond.</w:t>
            </w:r>
          </w:p>
          <w:p w14:paraId="1DA90B45" w14:textId="77777777" w:rsidR="004C4381" w:rsidRDefault="004C4381" w:rsidP="004C4381">
            <w:pPr>
              <w:rPr>
                <w:rFonts w:ascii="Gadugi" w:hAnsi="Gadugi" w:cs="Arial"/>
                <w:color w:val="06486F"/>
                <w:sz w:val="24"/>
                <w:szCs w:val="24"/>
              </w:rPr>
            </w:pPr>
          </w:p>
          <w:p w14:paraId="6EF9B725" w14:textId="20EFD4D9" w:rsidR="0017716F" w:rsidRPr="00515289" w:rsidRDefault="0017716F" w:rsidP="004C4381">
            <w:pPr>
              <w:rPr>
                <w:rFonts w:ascii="Gadugi" w:hAnsi="Gadugi" w:cs="Arial"/>
                <w:color w:val="06486F"/>
                <w:sz w:val="24"/>
                <w:szCs w:val="24"/>
              </w:rPr>
            </w:pPr>
            <w:r>
              <w:rPr>
                <w:rFonts w:ascii="Gadugi" w:hAnsi="Gadugi" w:cs="Arial"/>
                <w:color w:val="06486F"/>
                <w:sz w:val="24"/>
                <w:szCs w:val="24"/>
              </w:rPr>
              <w:t xml:space="preserve">Pupils consolidate their understanding of fraction arithmetic, with opportunities to consider algebraic fractions, fractions calculations with more than one operation and </w:t>
            </w:r>
            <w:r w:rsidR="00B531D6">
              <w:rPr>
                <w:rFonts w:ascii="Gadugi" w:hAnsi="Gadugi" w:cs="Arial"/>
                <w:color w:val="06486F"/>
                <w:sz w:val="24"/>
                <w:szCs w:val="24"/>
              </w:rPr>
              <w:t>Egyptian fractions,</w:t>
            </w:r>
            <w:r>
              <w:rPr>
                <w:rFonts w:ascii="Gadugi" w:hAnsi="Gadugi" w:cs="Arial"/>
                <w:color w:val="06486F"/>
                <w:sz w:val="24"/>
                <w:szCs w:val="24"/>
              </w:rPr>
              <w:t xml:space="preserve"> where </w:t>
            </w:r>
            <w:r w:rsidR="00B531D6">
              <w:rPr>
                <w:rFonts w:ascii="Gadugi" w:hAnsi="Gadugi" w:cs="Arial"/>
                <w:color w:val="06486F"/>
                <w:sz w:val="24"/>
                <w:szCs w:val="24"/>
              </w:rPr>
              <w:t>fractions</w:t>
            </w:r>
            <w:r>
              <w:rPr>
                <w:rFonts w:ascii="Gadugi" w:hAnsi="Gadugi" w:cs="Arial"/>
                <w:color w:val="06486F"/>
                <w:sz w:val="24"/>
                <w:szCs w:val="24"/>
              </w:rPr>
              <w:t xml:space="preserve"> are expressed as the sum of a unit fraction.</w:t>
            </w:r>
          </w:p>
        </w:tc>
        <w:tc>
          <w:tcPr>
            <w:tcW w:w="2914" w:type="dxa"/>
          </w:tcPr>
          <w:p w14:paraId="39838FA5" w14:textId="77777777" w:rsidR="00C042C7" w:rsidRPr="00C042C7" w:rsidRDefault="00C042C7" w:rsidP="00C042C7">
            <w:pPr>
              <w:rPr>
                <w:rFonts w:ascii="Gadugi" w:hAnsi="Gadugi" w:cs="Arial"/>
                <w:color w:val="06486F"/>
                <w:sz w:val="24"/>
              </w:rPr>
            </w:pPr>
            <w:r w:rsidRPr="00C042C7">
              <w:rPr>
                <w:rFonts w:ascii="Gadugi" w:hAnsi="Gadugi" w:cs="Arial"/>
                <w:b/>
                <w:color w:val="06486F"/>
                <w:sz w:val="24"/>
              </w:rPr>
              <w:lastRenderedPageBreak/>
              <w:t>Key Vocabulary:</w:t>
            </w:r>
            <w:r w:rsidRPr="00C042C7">
              <w:rPr>
                <w:rFonts w:ascii="Gadugi" w:hAnsi="Gadugi" w:cs="Arial"/>
                <w:color w:val="06486F"/>
                <w:sz w:val="24"/>
              </w:rPr>
              <w:t xml:space="preserve"> index, base, exponent, power, simplify, expand, factorise, expression, term, coefficient, bracket, numerator, denominator, improper, mixed number</w:t>
            </w:r>
          </w:p>
          <w:p w14:paraId="3CDAC399" w14:textId="77777777" w:rsidR="00C042C7" w:rsidRPr="00C042C7" w:rsidRDefault="00C042C7" w:rsidP="00C042C7">
            <w:pPr>
              <w:rPr>
                <w:rFonts w:ascii="Gadugi" w:hAnsi="Gadugi" w:cs="Arial"/>
                <w:color w:val="06486F"/>
                <w:sz w:val="24"/>
              </w:rPr>
            </w:pPr>
          </w:p>
          <w:p w14:paraId="072A8D87" w14:textId="02C0E340" w:rsidR="00C042C7" w:rsidRPr="00C042C7" w:rsidRDefault="00C042C7" w:rsidP="00C042C7">
            <w:pPr>
              <w:rPr>
                <w:rFonts w:ascii="Gadugi" w:hAnsi="Gadugi" w:cs="Arial"/>
                <w:color w:val="06486F"/>
                <w:sz w:val="24"/>
              </w:rPr>
            </w:pPr>
            <w:r w:rsidRPr="00C042C7">
              <w:rPr>
                <w:rFonts w:ascii="Gadugi" w:hAnsi="Gadugi" w:cs="Arial"/>
                <w:b/>
                <w:color w:val="06486F"/>
                <w:sz w:val="24"/>
              </w:rPr>
              <w:t>Oracy:</w:t>
            </w:r>
            <w:r w:rsidRPr="00C042C7">
              <w:rPr>
                <w:rFonts w:ascii="Gadugi" w:hAnsi="Gadugi" w:cs="Arial"/>
                <w:color w:val="06486F"/>
                <w:sz w:val="24"/>
              </w:rPr>
              <w:t xml:space="preserve"> Pupils explain the meaning of index laws and justify simplification steps using structured sentence stems (e.g. “I used the power of a power rule because…”).</w:t>
            </w:r>
          </w:p>
          <w:p w14:paraId="629DEF80" w14:textId="77777777" w:rsidR="00C042C7" w:rsidRPr="00C042C7" w:rsidRDefault="00C042C7" w:rsidP="00C042C7">
            <w:pPr>
              <w:rPr>
                <w:rFonts w:ascii="Gadugi" w:hAnsi="Gadugi" w:cs="Arial"/>
                <w:color w:val="06486F"/>
                <w:sz w:val="24"/>
              </w:rPr>
            </w:pPr>
          </w:p>
          <w:p w14:paraId="26219328" w14:textId="7CD71718" w:rsidR="00AA4269" w:rsidRPr="00C042C7" w:rsidRDefault="00C042C7" w:rsidP="00C042C7">
            <w:pPr>
              <w:rPr>
                <w:rFonts w:ascii="Gadugi" w:hAnsi="Gadugi" w:cs="Arial"/>
                <w:color w:val="06486F"/>
              </w:rPr>
            </w:pPr>
            <w:r w:rsidRPr="00C042C7">
              <w:rPr>
                <w:rFonts w:ascii="Gadugi" w:hAnsi="Gadugi" w:cs="Arial"/>
                <w:b/>
                <w:color w:val="06486F"/>
                <w:sz w:val="24"/>
              </w:rPr>
              <w:t>Reading:</w:t>
            </w:r>
            <w:r w:rsidRPr="00C042C7">
              <w:rPr>
                <w:rFonts w:ascii="Gadugi" w:hAnsi="Gadugi" w:cs="Arial"/>
                <w:color w:val="06486F"/>
                <w:sz w:val="24"/>
              </w:rPr>
              <w:t xml:space="preserve"> Interpreting algebraic expressions from worded contexts; reading fraction problems involving mixed operations.</w:t>
            </w:r>
          </w:p>
        </w:tc>
      </w:tr>
      <w:tr w:rsidR="00344FC8" w:rsidRPr="00344FC8" w14:paraId="45807614" w14:textId="77777777" w:rsidTr="009F76EE">
        <w:trPr>
          <w:trHeight w:val="1114"/>
        </w:trPr>
        <w:tc>
          <w:tcPr>
            <w:tcW w:w="1271" w:type="dxa"/>
            <w:vAlign w:val="center"/>
          </w:tcPr>
          <w:p w14:paraId="152B23F7" w14:textId="740D8FB7" w:rsidR="00FE2D6D" w:rsidRPr="000B60FD" w:rsidRDefault="00092180" w:rsidP="00FE2D6D">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sidR="00EC689C">
              <w:rPr>
                <w:rFonts w:ascii="Gadugi" w:hAnsi="Gadugi" w:cs="Arial"/>
                <w:b/>
                <w:bCs/>
                <w:color w:val="06486F"/>
                <w:sz w:val="24"/>
                <w:szCs w:val="24"/>
              </w:rPr>
              <w:t>-</w:t>
            </w:r>
            <w:r>
              <w:rPr>
                <w:rFonts w:ascii="Gadugi" w:hAnsi="Gadugi" w:cs="Arial"/>
                <w:b/>
                <w:bCs/>
                <w:color w:val="06486F"/>
                <w:sz w:val="24"/>
                <w:szCs w:val="24"/>
              </w:rPr>
              <w:br/>
              <w:t>Half Term 2</w:t>
            </w:r>
          </w:p>
        </w:tc>
        <w:tc>
          <w:tcPr>
            <w:tcW w:w="3681" w:type="dxa"/>
          </w:tcPr>
          <w:p w14:paraId="62CFDAA0" w14:textId="4F0D1684" w:rsidR="000A20FC" w:rsidRPr="003069B3" w:rsidRDefault="004B5470" w:rsidP="005706CA">
            <w:pPr>
              <w:rPr>
                <w:rFonts w:ascii="Gadugi" w:hAnsi="Gadugi" w:cs="Arial"/>
                <w:b/>
                <w:color w:val="06486F"/>
                <w:sz w:val="24"/>
                <w:szCs w:val="24"/>
              </w:rPr>
            </w:pPr>
            <w:r>
              <w:rPr>
                <w:rFonts w:ascii="Gadugi" w:hAnsi="Gadugi" w:cs="Arial"/>
                <w:b/>
                <w:color w:val="06486F"/>
                <w:sz w:val="24"/>
                <w:szCs w:val="24"/>
              </w:rPr>
              <w:t>Solving Equations</w:t>
            </w:r>
          </w:p>
          <w:p w14:paraId="17D51101" w14:textId="17298946" w:rsidR="000A20FC" w:rsidRPr="00B531D6" w:rsidRDefault="00B531D6" w:rsidP="00B531D6">
            <w:pPr>
              <w:pStyle w:val="ListParagraph"/>
              <w:numPr>
                <w:ilvl w:val="0"/>
                <w:numId w:val="34"/>
              </w:numPr>
              <w:rPr>
                <w:rFonts w:ascii="Gadugi" w:hAnsi="Gadugi" w:cs="Arial"/>
                <w:color w:val="06486F"/>
                <w:u w:val="single"/>
              </w:rPr>
            </w:pPr>
            <w:r>
              <w:rPr>
                <w:rFonts w:ascii="Gadugi" w:hAnsi="Gadugi" w:cs="Arial"/>
                <w:color w:val="06486F"/>
              </w:rPr>
              <w:t>Solve linear equations</w:t>
            </w:r>
          </w:p>
          <w:p w14:paraId="2F83F263" w14:textId="24E23937" w:rsidR="00B531D6" w:rsidRPr="00B531D6" w:rsidRDefault="00B531D6" w:rsidP="00B531D6">
            <w:pPr>
              <w:pStyle w:val="ListParagraph"/>
              <w:numPr>
                <w:ilvl w:val="0"/>
                <w:numId w:val="34"/>
              </w:numPr>
              <w:rPr>
                <w:rFonts w:ascii="Gadugi" w:hAnsi="Gadugi" w:cs="Arial"/>
                <w:color w:val="06486F"/>
                <w:u w:val="single"/>
              </w:rPr>
            </w:pPr>
            <w:r>
              <w:rPr>
                <w:rFonts w:ascii="Gadugi" w:hAnsi="Gadugi" w:cs="Arial"/>
                <w:color w:val="06486F"/>
              </w:rPr>
              <w:t>Solve univariate equations involving powers that can be solved by balancing/inverse operations</w:t>
            </w:r>
          </w:p>
          <w:p w14:paraId="539FCAA8" w14:textId="10EDF757" w:rsidR="00B531D6" w:rsidRPr="00B531D6" w:rsidRDefault="00B531D6" w:rsidP="00B531D6">
            <w:pPr>
              <w:pStyle w:val="ListParagraph"/>
              <w:numPr>
                <w:ilvl w:val="0"/>
                <w:numId w:val="34"/>
              </w:numPr>
              <w:rPr>
                <w:rFonts w:ascii="Gadugi" w:hAnsi="Gadugi" w:cs="Arial"/>
                <w:color w:val="06486F"/>
                <w:u w:val="single"/>
              </w:rPr>
            </w:pPr>
            <w:r>
              <w:rPr>
                <w:rFonts w:ascii="Gadugi" w:hAnsi="Gadugi" w:cs="Arial"/>
                <w:color w:val="06486F"/>
              </w:rPr>
              <w:t>Form and solve equations from a context.</w:t>
            </w:r>
          </w:p>
          <w:p w14:paraId="5C75FBA3" w14:textId="77777777" w:rsidR="00B531D6" w:rsidRPr="00B531D6" w:rsidRDefault="00B531D6" w:rsidP="00B531D6">
            <w:pPr>
              <w:rPr>
                <w:rFonts w:ascii="Gadugi" w:hAnsi="Gadugi" w:cs="Arial"/>
                <w:color w:val="06486F"/>
                <w:u w:val="single"/>
              </w:rPr>
            </w:pPr>
          </w:p>
          <w:p w14:paraId="403FA8B3" w14:textId="0C10E23E" w:rsidR="000A20FC" w:rsidRPr="003069B3" w:rsidRDefault="004B5470" w:rsidP="000A20FC">
            <w:pPr>
              <w:rPr>
                <w:rFonts w:ascii="Gadugi" w:hAnsi="Gadugi" w:cs="Arial"/>
                <w:b/>
                <w:color w:val="06486F"/>
              </w:rPr>
            </w:pPr>
            <w:r>
              <w:rPr>
                <w:rFonts w:ascii="Gadugi" w:hAnsi="Gadugi" w:cs="Arial"/>
                <w:b/>
                <w:color w:val="06486F"/>
              </w:rPr>
              <w:t>Rounding and Estimating</w:t>
            </w:r>
          </w:p>
          <w:p w14:paraId="20FD919E" w14:textId="73F0FA93" w:rsidR="00A12FB2" w:rsidRDefault="00A12FB2" w:rsidP="00A12FB2">
            <w:pPr>
              <w:pStyle w:val="ListParagraph"/>
              <w:numPr>
                <w:ilvl w:val="0"/>
                <w:numId w:val="35"/>
              </w:numPr>
              <w:rPr>
                <w:rFonts w:ascii="Gadugi" w:hAnsi="Gadugi" w:cs="Arial"/>
                <w:color w:val="06486F"/>
              </w:rPr>
            </w:pPr>
            <w:r>
              <w:rPr>
                <w:rFonts w:ascii="Gadugi" w:hAnsi="Gadugi" w:cs="Arial"/>
                <w:color w:val="06486F"/>
              </w:rPr>
              <w:t>Round numbers to powers of 10, a given number of decimal places and significant figures</w:t>
            </w:r>
          </w:p>
          <w:p w14:paraId="7EC9D302" w14:textId="34743185" w:rsidR="00A12FB2" w:rsidRPr="00A12FB2" w:rsidRDefault="00A12FB2" w:rsidP="00A12FB2">
            <w:pPr>
              <w:pStyle w:val="ListParagraph"/>
              <w:numPr>
                <w:ilvl w:val="0"/>
                <w:numId w:val="35"/>
              </w:numPr>
              <w:rPr>
                <w:rFonts w:ascii="Gadugi" w:hAnsi="Gadugi" w:cs="Arial"/>
                <w:color w:val="06486F"/>
              </w:rPr>
            </w:pPr>
            <w:r>
              <w:rPr>
                <w:rFonts w:ascii="Gadugi" w:hAnsi="Gadugi" w:cs="Arial"/>
                <w:color w:val="06486F"/>
              </w:rPr>
              <w:t>To use rounding to estimate difficult calculations</w:t>
            </w:r>
          </w:p>
          <w:p w14:paraId="71885569" w14:textId="77777777" w:rsidR="00B531D6" w:rsidRPr="003069B3" w:rsidRDefault="00B531D6" w:rsidP="003069B3">
            <w:pPr>
              <w:rPr>
                <w:rFonts w:ascii="Gadugi" w:hAnsi="Gadugi" w:cs="Arial"/>
                <w:color w:val="06486F"/>
              </w:rPr>
            </w:pPr>
          </w:p>
          <w:p w14:paraId="0F8BA734" w14:textId="2AFA322B" w:rsidR="003069B3" w:rsidRDefault="004B5470" w:rsidP="004B5470">
            <w:pPr>
              <w:rPr>
                <w:rFonts w:ascii="Gadugi" w:hAnsi="Gadugi" w:cs="Arial"/>
                <w:b/>
                <w:color w:val="06486F"/>
                <w:sz w:val="24"/>
                <w:szCs w:val="24"/>
              </w:rPr>
            </w:pPr>
            <w:r>
              <w:rPr>
                <w:rFonts w:ascii="Gadugi" w:hAnsi="Gadugi" w:cs="Arial"/>
                <w:b/>
                <w:color w:val="06486F"/>
                <w:sz w:val="24"/>
                <w:szCs w:val="24"/>
              </w:rPr>
              <w:t>Circles</w:t>
            </w:r>
          </w:p>
          <w:p w14:paraId="5B635457" w14:textId="3C1D06CB" w:rsidR="00A12FB2" w:rsidRPr="00A12FB2" w:rsidRDefault="00A12FB2" w:rsidP="00A12FB2">
            <w:pPr>
              <w:pStyle w:val="ListParagraph"/>
              <w:numPr>
                <w:ilvl w:val="0"/>
                <w:numId w:val="36"/>
              </w:numPr>
              <w:rPr>
                <w:rFonts w:ascii="Gadugi" w:hAnsi="Gadugi" w:cs="Arial"/>
                <w:color w:val="06486F"/>
              </w:rPr>
            </w:pPr>
            <w:r>
              <w:rPr>
                <w:rFonts w:ascii="Gadugi" w:hAnsi="Gadugi" w:cs="Arial"/>
                <w:color w:val="06486F"/>
              </w:rPr>
              <w:t xml:space="preserve">Introduction to </w:t>
            </w:r>
            <m:oMath>
              <m:r>
                <w:rPr>
                  <w:rFonts w:ascii="Cambria Math" w:hAnsi="Cambria Math" w:cs="Arial"/>
                  <w:color w:val="06486F"/>
                </w:rPr>
                <m:t>π</m:t>
              </m:r>
            </m:oMath>
          </w:p>
          <w:p w14:paraId="409A6739" w14:textId="3D9FA789" w:rsidR="00A12FB2" w:rsidRDefault="00A12FB2" w:rsidP="00A12FB2">
            <w:pPr>
              <w:pStyle w:val="ListParagraph"/>
              <w:numPr>
                <w:ilvl w:val="0"/>
                <w:numId w:val="36"/>
              </w:numPr>
              <w:rPr>
                <w:rFonts w:ascii="Gadugi" w:hAnsi="Gadugi" w:cs="Arial"/>
                <w:color w:val="06486F"/>
              </w:rPr>
            </w:pPr>
            <w:r>
              <w:rPr>
                <w:rFonts w:ascii="Gadugi" w:hAnsi="Gadugi" w:cs="Arial"/>
                <w:color w:val="06486F"/>
              </w:rPr>
              <w:t>Calculate areas and circumferences of circles</w:t>
            </w:r>
          </w:p>
          <w:p w14:paraId="69F5B413" w14:textId="61EFBC7E" w:rsidR="00A12FB2" w:rsidRPr="00A12FB2" w:rsidRDefault="00A12FB2" w:rsidP="00A12FB2">
            <w:pPr>
              <w:pStyle w:val="ListParagraph"/>
              <w:numPr>
                <w:ilvl w:val="0"/>
                <w:numId w:val="36"/>
              </w:numPr>
              <w:rPr>
                <w:rFonts w:ascii="Gadugi" w:hAnsi="Gadugi" w:cs="Arial"/>
                <w:color w:val="06486F"/>
              </w:rPr>
            </w:pPr>
            <w:r>
              <w:rPr>
                <w:rFonts w:ascii="Gadugi" w:hAnsi="Gadugi" w:cs="Arial"/>
                <w:color w:val="06486F"/>
              </w:rPr>
              <w:t>Solve problems where you must calculate areas and perimeters of sectors.</w:t>
            </w:r>
          </w:p>
          <w:p w14:paraId="545ABA77" w14:textId="77777777" w:rsidR="00A12FB2" w:rsidRDefault="004B5470" w:rsidP="00A12FB2">
            <w:pPr>
              <w:rPr>
                <w:rFonts w:ascii="Gadugi" w:hAnsi="Gadugi" w:cs="Arial"/>
                <w:color w:val="06486F"/>
              </w:rPr>
            </w:pPr>
            <w:r>
              <w:rPr>
                <w:rFonts w:ascii="Gadugi" w:hAnsi="Gadugi" w:cs="Arial"/>
                <w:color w:val="06486F"/>
              </w:rPr>
              <w:br/>
            </w:r>
            <w:r w:rsidRPr="004B5470">
              <w:rPr>
                <w:rFonts w:ascii="Gadugi" w:hAnsi="Gadugi" w:cs="Arial"/>
                <w:b/>
                <w:color w:val="06486F"/>
              </w:rPr>
              <w:t>Sequences</w:t>
            </w:r>
          </w:p>
          <w:p w14:paraId="62B31A39" w14:textId="386903AA" w:rsidR="00A12FB2" w:rsidRDefault="00A12FB2" w:rsidP="00A12FB2">
            <w:pPr>
              <w:pStyle w:val="ListParagraph"/>
              <w:numPr>
                <w:ilvl w:val="0"/>
                <w:numId w:val="38"/>
              </w:numPr>
              <w:rPr>
                <w:rFonts w:ascii="Gadugi" w:hAnsi="Gadugi" w:cs="Arial"/>
                <w:color w:val="06486F"/>
              </w:rPr>
            </w:pPr>
            <w:r>
              <w:rPr>
                <w:rFonts w:ascii="Gadugi" w:hAnsi="Gadugi" w:cs="Arial"/>
                <w:color w:val="06486F"/>
              </w:rPr>
              <w:t xml:space="preserve">Understand </w:t>
            </w:r>
            <w:r w:rsidR="00F25EFE">
              <w:rPr>
                <w:rFonts w:ascii="Gadugi" w:hAnsi="Gadugi" w:cs="Arial"/>
                <w:color w:val="06486F"/>
              </w:rPr>
              <w:t>the mathematical definition of a</w:t>
            </w:r>
            <w:r>
              <w:rPr>
                <w:rFonts w:ascii="Gadugi" w:hAnsi="Gadugi" w:cs="Arial"/>
                <w:color w:val="06486F"/>
              </w:rPr>
              <w:t xml:space="preserve"> sequence </w:t>
            </w:r>
          </w:p>
          <w:p w14:paraId="04E85AF6" w14:textId="13369370" w:rsidR="00A12FB2" w:rsidRDefault="00A12FB2" w:rsidP="00A12FB2">
            <w:pPr>
              <w:pStyle w:val="ListParagraph"/>
              <w:numPr>
                <w:ilvl w:val="0"/>
                <w:numId w:val="38"/>
              </w:numPr>
              <w:rPr>
                <w:rFonts w:ascii="Gadugi" w:hAnsi="Gadugi" w:cs="Arial"/>
                <w:color w:val="06486F"/>
              </w:rPr>
            </w:pPr>
            <w:r>
              <w:rPr>
                <w:rFonts w:ascii="Gadugi" w:hAnsi="Gadugi" w:cs="Arial"/>
                <w:color w:val="06486F"/>
              </w:rPr>
              <w:t>Continue an array of linear and non-linear sequence</w:t>
            </w:r>
            <w:r w:rsidR="00B377F0">
              <w:rPr>
                <w:rFonts w:ascii="Gadugi" w:hAnsi="Gadugi" w:cs="Arial"/>
                <w:color w:val="06486F"/>
              </w:rPr>
              <w:t>s</w:t>
            </w:r>
          </w:p>
          <w:p w14:paraId="330F6823" w14:textId="503A2B19" w:rsidR="00A12FB2" w:rsidRPr="00A12FB2" w:rsidRDefault="00A12FB2" w:rsidP="00A12FB2">
            <w:pPr>
              <w:pStyle w:val="ListParagraph"/>
              <w:numPr>
                <w:ilvl w:val="0"/>
                <w:numId w:val="38"/>
              </w:numPr>
              <w:rPr>
                <w:rFonts w:ascii="Gadugi" w:hAnsi="Gadugi" w:cs="Arial"/>
                <w:color w:val="06486F"/>
              </w:rPr>
            </w:pPr>
            <w:r>
              <w:rPr>
                <w:rFonts w:ascii="Gadugi" w:hAnsi="Gadugi" w:cs="Arial"/>
                <w:color w:val="06486F"/>
              </w:rPr>
              <w:t>Work with linear sequences and their nth terms.</w:t>
            </w:r>
          </w:p>
        </w:tc>
        <w:tc>
          <w:tcPr>
            <w:tcW w:w="2268" w:type="dxa"/>
          </w:tcPr>
          <w:p w14:paraId="77C9DB76"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lastRenderedPageBreak/>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15F52E90" w14:textId="54DE2812" w:rsidR="000A20FC" w:rsidRDefault="000A20FC" w:rsidP="000A20FC">
            <w:pPr>
              <w:rPr>
                <w:rFonts w:ascii="Gadugi" w:hAnsi="Gadugi" w:cs="Arial"/>
                <w:color w:val="06486F"/>
                <w:sz w:val="24"/>
                <w:szCs w:val="24"/>
              </w:rPr>
            </w:pPr>
            <w:r>
              <w:rPr>
                <w:rFonts w:ascii="Gadugi" w:hAnsi="Gadugi" w:cs="Arial"/>
                <w:color w:val="06486F"/>
                <w:sz w:val="24"/>
                <w:szCs w:val="24"/>
              </w:rPr>
              <w:t>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0F7BFC45" w14:textId="55246C5E" w:rsidR="00DD1817" w:rsidRDefault="00DD1817" w:rsidP="00DD1817">
            <w:pPr>
              <w:pStyle w:val="ListParagraph"/>
              <w:numPr>
                <w:ilvl w:val="0"/>
                <w:numId w:val="50"/>
              </w:numPr>
              <w:rPr>
                <w:rFonts w:ascii="Gadugi" w:hAnsi="Gadugi" w:cs="Arial"/>
                <w:color w:val="06486F"/>
              </w:rPr>
            </w:pPr>
            <w:r>
              <w:rPr>
                <w:rFonts w:ascii="Gadugi" w:hAnsi="Gadugi" w:cs="Arial"/>
                <w:color w:val="06486F"/>
              </w:rPr>
              <w:t>Solving Equations</w:t>
            </w:r>
          </w:p>
          <w:p w14:paraId="22898A2E" w14:textId="7AF0F707" w:rsidR="00DD1817" w:rsidRDefault="00DD1817" w:rsidP="00DD1817">
            <w:pPr>
              <w:pStyle w:val="ListParagraph"/>
              <w:numPr>
                <w:ilvl w:val="0"/>
                <w:numId w:val="50"/>
              </w:numPr>
              <w:rPr>
                <w:rFonts w:ascii="Gadugi" w:hAnsi="Gadugi" w:cs="Arial"/>
                <w:color w:val="06486F"/>
              </w:rPr>
            </w:pPr>
            <w:r>
              <w:rPr>
                <w:rFonts w:ascii="Gadugi" w:hAnsi="Gadugi" w:cs="Arial"/>
                <w:color w:val="06486F"/>
              </w:rPr>
              <w:t>Rounding and Estimating</w:t>
            </w:r>
          </w:p>
          <w:p w14:paraId="1186D983" w14:textId="3686780B" w:rsidR="00DD1817" w:rsidRPr="00DD1817" w:rsidRDefault="00DD1817" w:rsidP="00DD1817">
            <w:pPr>
              <w:pStyle w:val="ListParagraph"/>
              <w:numPr>
                <w:ilvl w:val="0"/>
                <w:numId w:val="50"/>
              </w:numPr>
              <w:rPr>
                <w:rFonts w:ascii="Gadugi" w:hAnsi="Gadugi" w:cs="Arial"/>
                <w:color w:val="06486F"/>
              </w:rPr>
            </w:pPr>
            <w:r>
              <w:rPr>
                <w:rFonts w:ascii="Gadugi" w:hAnsi="Gadugi" w:cs="Arial"/>
                <w:color w:val="06486F"/>
              </w:rPr>
              <w:t>Circles</w:t>
            </w:r>
          </w:p>
          <w:p w14:paraId="46B4570A" w14:textId="77777777" w:rsidR="00DD1817" w:rsidRDefault="00DD1817" w:rsidP="000A20FC">
            <w:pPr>
              <w:rPr>
                <w:rFonts w:ascii="Gadugi" w:hAnsi="Gadugi" w:cs="Arial"/>
                <w:color w:val="06486F"/>
                <w:sz w:val="24"/>
                <w:szCs w:val="24"/>
              </w:rPr>
            </w:pPr>
          </w:p>
          <w:p w14:paraId="711AE366" w14:textId="6A07D8B4" w:rsidR="005706CA" w:rsidRPr="00BB1BEE" w:rsidRDefault="005706CA" w:rsidP="004B5470">
            <w:pPr>
              <w:pStyle w:val="ListParagraph"/>
              <w:ind w:left="360"/>
              <w:rPr>
                <w:rFonts w:ascii="Gadugi" w:hAnsi="Gadugi" w:cs="Arial"/>
                <w:color w:val="06486F"/>
              </w:rPr>
            </w:pPr>
          </w:p>
        </w:tc>
        <w:tc>
          <w:tcPr>
            <w:tcW w:w="5528" w:type="dxa"/>
          </w:tcPr>
          <w:p w14:paraId="6EDBFEC0" w14:textId="1930C310" w:rsidR="004B7DF5" w:rsidRDefault="00B531D6" w:rsidP="00515289">
            <w:pPr>
              <w:rPr>
                <w:rFonts w:ascii="Gadugi" w:eastAsiaTheme="minorEastAsia" w:hAnsi="Gadugi" w:cs="Arial"/>
                <w:color w:val="06486F"/>
                <w:sz w:val="24"/>
                <w:szCs w:val="24"/>
              </w:rPr>
            </w:pPr>
            <w:r w:rsidRPr="00B531D6">
              <w:rPr>
                <w:rFonts w:ascii="Gadugi" w:hAnsi="Gadugi" w:cs="Arial"/>
                <w:color w:val="06486F"/>
                <w:sz w:val="24"/>
                <w:szCs w:val="24"/>
              </w:rPr>
              <w:t xml:space="preserve">This </w:t>
            </w:r>
            <w:r w:rsidR="004A55DB">
              <w:rPr>
                <w:rFonts w:ascii="Gadugi" w:hAnsi="Gadugi" w:cs="Arial"/>
                <w:color w:val="06486F"/>
                <w:sz w:val="24"/>
                <w:szCs w:val="24"/>
              </w:rPr>
              <w:t xml:space="preserve">Equations </w:t>
            </w:r>
            <w:r w:rsidRPr="00B531D6">
              <w:rPr>
                <w:rFonts w:ascii="Gadugi" w:hAnsi="Gadugi" w:cs="Arial"/>
                <w:color w:val="06486F"/>
                <w:sz w:val="24"/>
                <w:szCs w:val="24"/>
              </w:rPr>
              <w:t>unit builds on pupils’ prior experience with solving one</w:t>
            </w:r>
            <w:r w:rsidR="004A55DB">
              <w:rPr>
                <w:rFonts w:ascii="Gadugi" w:hAnsi="Gadugi" w:cs="Arial"/>
                <w:color w:val="06486F"/>
                <w:sz w:val="24"/>
                <w:szCs w:val="24"/>
              </w:rPr>
              <w:t xml:space="preserve"> </w:t>
            </w:r>
            <w:r w:rsidRPr="00B531D6">
              <w:rPr>
                <w:rFonts w:ascii="Gadugi" w:hAnsi="Gadugi" w:cs="Arial"/>
                <w:color w:val="06486F"/>
                <w:sz w:val="24"/>
                <w:szCs w:val="24"/>
              </w:rPr>
              <w:t>and two-step linear equations from Year 7. Pupils begin by consolidating their use of inverse operations and balancing methods, then progress to solving equations with unknowns on both sides, developing fluency in rearranging and simplifying expressions. They also tackle more complex univariate equations, such as those involving squared terms</w:t>
            </w:r>
            <w:r>
              <w:rPr>
                <w:rFonts w:ascii="Gadugi" w:hAnsi="Gadugi" w:cs="Arial"/>
                <w:color w:val="06486F"/>
                <w:sz w:val="24"/>
                <w:szCs w:val="24"/>
              </w:rPr>
              <w:t xml:space="preserve"> (</w:t>
            </w:r>
            <w:proofErr w:type="spellStart"/>
            <w:r>
              <w:rPr>
                <w:rFonts w:ascii="Gadugi" w:hAnsi="Gadugi" w:cs="Arial"/>
                <w:color w:val="06486F"/>
                <w:sz w:val="24"/>
                <w:szCs w:val="24"/>
              </w:rPr>
              <w:t>eg.</w:t>
            </w:r>
            <w:proofErr w:type="spellEnd"/>
            <w:r>
              <w:rPr>
                <w:rFonts w:ascii="Gadugi" w:hAnsi="Gadugi" w:cs="Arial"/>
                <w:color w:val="06486F"/>
                <w:sz w:val="24"/>
                <w:szCs w:val="24"/>
              </w:rPr>
              <w:t xml:space="preserve"> </w:t>
            </w:r>
            <m:oMath>
              <m:r>
                <w:rPr>
                  <w:rFonts w:ascii="Cambria Math" w:hAnsi="Cambria Math" w:cs="Arial"/>
                  <w:color w:val="06486F"/>
                  <w:sz w:val="24"/>
                  <w:szCs w:val="24"/>
                </w:rPr>
                <m:t>3</m:t>
              </m:r>
              <m:sSup>
                <m:sSupPr>
                  <m:ctrlPr>
                    <w:rPr>
                      <w:rFonts w:ascii="Cambria Math" w:hAnsi="Cambria Math" w:cs="Arial"/>
                      <w:i/>
                      <w:color w:val="06486F"/>
                      <w:sz w:val="24"/>
                      <w:szCs w:val="24"/>
                    </w:rPr>
                  </m:ctrlPr>
                </m:sSupPr>
                <m:e>
                  <m:r>
                    <w:rPr>
                      <w:rFonts w:ascii="Cambria Math" w:hAnsi="Cambria Math" w:cs="Arial"/>
                      <w:color w:val="06486F"/>
                      <w:sz w:val="24"/>
                      <w:szCs w:val="24"/>
                    </w:rPr>
                    <m:t>y</m:t>
                  </m:r>
                </m:e>
                <m:sup>
                  <m:r>
                    <w:rPr>
                      <w:rFonts w:ascii="Cambria Math" w:hAnsi="Cambria Math" w:cs="Arial"/>
                      <w:color w:val="06486F"/>
                      <w:sz w:val="24"/>
                      <w:szCs w:val="24"/>
                    </w:rPr>
                    <m:t>2</m:t>
                  </m:r>
                </m:sup>
              </m:sSup>
              <m:r>
                <w:rPr>
                  <w:rFonts w:ascii="Cambria Math" w:hAnsi="Cambria Math" w:cs="Arial"/>
                  <w:color w:val="06486F"/>
                  <w:sz w:val="24"/>
                  <w:szCs w:val="24"/>
                </w:rPr>
                <m:t>+1=49</m:t>
              </m:r>
            </m:oMath>
            <w:r>
              <w:t xml:space="preserve"> </w:t>
            </w:r>
            <w:r w:rsidRPr="00B531D6">
              <w:rPr>
                <w:rFonts w:ascii="Gadugi" w:eastAsiaTheme="minorEastAsia" w:hAnsi="Gadugi" w:cs="Arial"/>
                <w:color w:val="06486F"/>
                <w:sz w:val="24"/>
                <w:szCs w:val="24"/>
              </w:rPr>
              <w:t>, and apply their skills to form and solve equations from real-life contexts. This prepares them for future work with formulae, inequalities, and algebraic reasoning across multiple strands of the curriculum</w:t>
            </w:r>
            <w:r>
              <w:rPr>
                <w:rFonts w:ascii="Gadugi" w:eastAsiaTheme="minorEastAsia" w:hAnsi="Gadugi" w:cs="Arial"/>
                <w:color w:val="06486F"/>
                <w:sz w:val="24"/>
                <w:szCs w:val="24"/>
              </w:rPr>
              <w:t>.</w:t>
            </w:r>
          </w:p>
          <w:p w14:paraId="22ABAF19" w14:textId="20EB27A1" w:rsidR="00A12FB2" w:rsidRDefault="00A12FB2" w:rsidP="00515289">
            <w:pPr>
              <w:rPr>
                <w:rFonts w:ascii="Gadugi" w:hAnsi="Gadugi" w:cs="Arial"/>
                <w:color w:val="06486F"/>
                <w:sz w:val="24"/>
                <w:szCs w:val="24"/>
              </w:rPr>
            </w:pPr>
          </w:p>
          <w:p w14:paraId="7E8D21AA" w14:textId="42E8C914" w:rsidR="00B377F0" w:rsidRDefault="00B377F0" w:rsidP="00B377F0">
            <w:pPr>
              <w:rPr>
                <w:rFonts w:ascii="Gadugi" w:hAnsi="Gadugi" w:cs="Arial"/>
                <w:color w:val="06486F"/>
                <w:sz w:val="24"/>
                <w:szCs w:val="24"/>
              </w:rPr>
            </w:pPr>
            <w:r w:rsidRPr="00A12FB2">
              <w:rPr>
                <w:rFonts w:ascii="Gadugi" w:hAnsi="Gadugi" w:cs="Arial"/>
                <w:color w:val="06486F"/>
                <w:sz w:val="24"/>
                <w:szCs w:val="24"/>
              </w:rPr>
              <w:t>This</w:t>
            </w:r>
            <w:r w:rsidR="004A55DB">
              <w:rPr>
                <w:rFonts w:ascii="Gadugi" w:hAnsi="Gadugi" w:cs="Arial"/>
                <w:color w:val="06486F"/>
                <w:sz w:val="24"/>
                <w:szCs w:val="24"/>
              </w:rPr>
              <w:t xml:space="preserve"> Rounding and Estimating</w:t>
            </w:r>
            <w:r w:rsidRPr="00A12FB2">
              <w:rPr>
                <w:rFonts w:ascii="Gadugi" w:hAnsi="Gadugi" w:cs="Arial"/>
                <w:color w:val="06486F"/>
                <w:sz w:val="24"/>
                <w:szCs w:val="24"/>
              </w:rPr>
              <w:t xml:space="preserve"> unit builds on pupils’ prior experience with place value and rounding from Key Stage 2 and Year 7. Pupils learn to round numbers to powers of 10, a given </w:t>
            </w:r>
            <w:r w:rsidRPr="00A12FB2">
              <w:rPr>
                <w:rFonts w:ascii="Gadugi" w:hAnsi="Gadugi" w:cs="Arial"/>
                <w:color w:val="06486F"/>
                <w:sz w:val="24"/>
                <w:szCs w:val="24"/>
              </w:rPr>
              <w:lastRenderedPageBreak/>
              <w:t>number of decimal places, and significant figures, using number lines to develop a strong conceptual understanding of approximation. They apply these skills to estimate the results of complex calculations, reinforcing number sense and mental strategies. This foundational understanding prepares pupils for future work on error intervals and bounds, where precision and estimation are key to interpreting and solving problems in real-world contexts.</w:t>
            </w:r>
          </w:p>
          <w:p w14:paraId="591466B8" w14:textId="77777777" w:rsidR="00B377F0" w:rsidRPr="009F76EE" w:rsidRDefault="00B377F0" w:rsidP="00515289">
            <w:pPr>
              <w:rPr>
                <w:rFonts w:ascii="Gadugi" w:hAnsi="Gadugi" w:cs="Arial"/>
                <w:color w:val="06486F"/>
                <w:sz w:val="14"/>
                <w:szCs w:val="14"/>
              </w:rPr>
            </w:pPr>
          </w:p>
          <w:p w14:paraId="0FB1455A" w14:textId="7B9ADD45" w:rsidR="00A12FB2" w:rsidRDefault="00A12FB2" w:rsidP="00515289">
            <w:pPr>
              <w:rPr>
                <w:rFonts w:ascii="Gadugi" w:hAnsi="Gadugi" w:cs="Arial"/>
                <w:color w:val="06486F"/>
                <w:sz w:val="24"/>
                <w:szCs w:val="24"/>
              </w:rPr>
            </w:pPr>
            <w:r w:rsidRPr="00A12FB2">
              <w:rPr>
                <w:rFonts w:ascii="Gadugi" w:hAnsi="Gadugi" w:cs="Arial"/>
                <w:color w:val="06486F"/>
                <w:sz w:val="24"/>
                <w:szCs w:val="24"/>
              </w:rPr>
              <w:t>This unit</w:t>
            </w:r>
            <w:r w:rsidR="004A55DB">
              <w:rPr>
                <w:rFonts w:ascii="Gadugi" w:hAnsi="Gadugi" w:cs="Arial"/>
                <w:color w:val="06486F"/>
                <w:sz w:val="24"/>
                <w:szCs w:val="24"/>
              </w:rPr>
              <w:t xml:space="preserve"> on Circles</w:t>
            </w:r>
            <w:r w:rsidRPr="00A12FB2">
              <w:rPr>
                <w:rFonts w:ascii="Gadugi" w:hAnsi="Gadugi" w:cs="Arial"/>
                <w:color w:val="06486F"/>
                <w:sz w:val="24"/>
                <w:szCs w:val="24"/>
              </w:rPr>
              <w:t xml:space="preserve"> introduces </w:t>
            </w:r>
            <w:r w:rsidRPr="00A12FB2">
              <w:rPr>
                <w:rFonts w:ascii="Calibri" w:hAnsi="Calibri" w:cs="Calibri"/>
                <w:color w:val="06486F"/>
                <w:sz w:val="24"/>
                <w:szCs w:val="24"/>
              </w:rPr>
              <w:t>π</w:t>
            </w:r>
            <w:r w:rsidRPr="00A12FB2">
              <w:rPr>
                <w:rFonts w:ascii="Gadugi" w:hAnsi="Gadugi" w:cs="Arial"/>
                <w:color w:val="06486F"/>
                <w:sz w:val="24"/>
                <w:szCs w:val="24"/>
              </w:rPr>
              <w:t xml:space="preserve"> as a mathematical constant and builds on pupils</w:t>
            </w:r>
            <w:r w:rsidRPr="00A12FB2">
              <w:rPr>
                <w:rFonts w:ascii="Gadugi" w:hAnsi="Gadugi" w:cs="Gadugi"/>
                <w:color w:val="06486F"/>
                <w:sz w:val="24"/>
                <w:szCs w:val="24"/>
              </w:rPr>
              <w:t>’</w:t>
            </w:r>
            <w:r w:rsidRPr="00A12FB2">
              <w:rPr>
                <w:rFonts w:ascii="Gadugi" w:hAnsi="Gadugi" w:cs="Arial"/>
                <w:color w:val="06486F"/>
                <w:sz w:val="24"/>
                <w:szCs w:val="24"/>
              </w:rPr>
              <w:t xml:space="preserve"> prior understanding of perimeter and area. Pupils learn to calculate the circumference and area of circles, then apply these skills to solve problems involving sectors. Extension tasks include working backwards to find missing radii and solving real-world problems involving circular motion, such as wheel rotations and distances travelled by clock hands, preparing pupils for future work on arcs, angles, and compound measures.</w:t>
            </w:r>
          </w:p>
          <w:p w14:paraId="67C78DB7" w14:textId="6D948AC8" w:rsidR="00B377F0" w:rsidRPr="009F76EE" w:rsidRDefault="00B377F0" w:rsidP="00515289">
            <w:pPr>
              <w:rPr>
                <w:rFonts w:ascii="Gadugi" w:hAnsi="Gadugi" w:cs="Arial"/>
                <w:color w:val="06486F"/>
                <w:sz w:val="14"/>
                <w:szCs w:val="14"/>
              </w:rPr>
            </w:pPr>
          </w:p>
          <w:p w14:paraId="2F92B458" w14:textId="60FF8FEC" w:rsidR="00A12FB2" w:rsidRPr="004B7DF5" w:rsidRDefault="00B377F0" w:rsidP="00515289">
            <w:pPr>
              <w:rPr>
                <w:rFonts w:ascii="Gadugi" w:hAnsi="Gadugi" w:cs="Arial"/>
                <w:color w:val="06486F"/>
                <w:sz w:val="24"/>
                <w:szCs w:val="24"/>
              </w:rPr>
            </w:pPr>
            <w:r w:rsidRPr="00B377F0">
              <w:rPr>
                <w:rFonts w:ascii="Gadugi" w:hAnsi="Gadugi" w:cs="Arial"/>
                <w:color w:val="06486F"/>
                <w:sz w:val="24"/>
                <w:szCs w:val="24"/>
              </w:rPr>
              <w:t xml:space="preserve">This unit </w:t>
            </w:r>
            <w:r w:rsidR="004A55DB">
              <w:rPr>
                <w:rFonts w:ascii="Gadugi" w:hAnsi="Gadugi" w:cs="Arial"/>
                <w:color w:val="06486F"/>
                <w:sz w:val="24"/>
                <w:szCs w:val="24"/>
              </w:rPr>
              <w:t xml:space="preserve">on Sequences </w:t>
            </w:r>
            <w:r w:rsidRPr="00B377F0">
              <w:rPr>
                <w:rFonts w:ascii="Gadugi" w:hAnsi="Gadugi" w:cs="Arial"/>
                <w:color w:val="06486F"/>
                <w:sz w:val="24"/>
                <w:szCs w:val="24"/>
              </w:rPr>
              <w:t>builds on pupils’ earlier experiences of identifying number patterns and distinguishing between additive and multiplicative relationships. Pupils begin by continuing and describing linear sequences, then explore more complex types such as Fibonacci, geometric, quadratic, and cubic sequences. They develop fluency in identifying term-to-term rules and generalising linear sequences using nth term expressions, laying the foundation for future work on functions, graphs, and algebraic reasoning.</w:t>
            </w:r>
          </w:p>
        </w:tc>
        <w:tc>
          <w:tcPr>
            <w:tcW w:w="2914" w:type="dxa"/>
          </w:tcPr>
          <w:p w14:paraId="0601766A" w14:textId="76040858" w:rsidR="00C042C7" w:rsidRPr="00C042C7" w:rsidRDefault="00C042C7" w:rsidP="00C042C7">
            <w:pPr>
              <w:rPr>
                <w:rFonts w:ascii="Gadugi" w:hAnsi="Gadugi" w:cs="Arial"/>
                <w:color w:val="06486F"/>
              </w:rPr>
            </w:pPr>
            <w:r w:rsidRPr="00C042C7">
              <w:rPr>
                <w:rFonts w:ascii="Gadugi" w:hAnsi="Gadugi" w:cs="Arial"/>
                <w:b/>
                <w:color w:val="06486F"/>
                <w:sz w:val="24"/>
              </w:rPr>
              <w:lastRenderedPageBreak/>
              <w:t>Key Vocabulary:</w:t>
            </w:r>
            <w:r w:rsidRPr="00C042C7">
              <w:rPr>
                <w:rFonts w:ascii="Gadugi" w:hAnsi="Gadugi" w:cs="Arial"/>
                <w:color w:val="06486F"/>
                <w:sz w:val="24"/>
              </w:rPr>
              <w:t xml:space="preserve"> equation, variable, inverse, balance, estimate, round, decimal place, significant figure, </w:t>
            </w:r>
            <w:r w:rsidRPr="00C042C7">
              <w:rPr>
                <w:rFonts w:ascii="Calibri" w:hAnsi="Calibri" w:cs="Calibri"/>
                <w:color w:val="06486F"/>
                <w:sz w:val="24"/>
              </w:rPr>
              <w:t>π</w:t>
            </w:r>
            <w:r w:rsidRPr="00C042C7">
              <w:rPr>
                <w:rFonts w:ascii="Gadugi" w:hAnsi="Gadugi" w:cs="Arial"/>
                <w:color w:val="06486F"/>
                <w:sz w:val="24"/>
              </w:rPr>
              <w:t xml:space="preserve"> (pi), radius, diameter, circumference, sector, sequence, term, nth term, linear, non-linear</w:t>
            </w:r>
          </w:p>
          <w:p w14:paraId="0785F39A" w14:textId="77777777" w:rsidR="00C042C7" w:rsidRPr="00C042C7" w:rsidRDefault="00C042C7" w:rsidP="00C042C7">
            <w:pPr>
              <w:rPr>
                <w:rFonts w:ascii="Gadugi" w:hAnsi="Gadugi" w:cs="Arial"/>
                <w:color w:val="06486F"/>
                <w:sz w:val="24"/>
              </w:rPr>
            </w:pPr>
          </w:p>
          <w:p w14:paraId="01286FDE" w14:textId="38DF1F6E" w:rsidR="00C042C7" w:rsidRPr="00C042C7" w:rsidRDefault="00C042C7" w:rsidP="00C042C7">
            <w:pPr>
              <w:rPr>
                <w:rFonts w:ascii="Gadugi" w:hAnsi="Gadugi" w:cs="Arial"/>
                <w:color w:val="06486F"/>
                <w:sz w:val="24"/>
              </w:rPr>
            </w:pPr>
            <w:r w:rsidRPr="00C042C7">
              <w:rPr>
                <w:rFonts w:ascii="Gadugi" w:hAnsi="Gadugi" w:cs="Arial"/>
                <w:b/>
                <w:color w:val="06486F"/>
                <w:sz w:val="24"/>
              </w:rPr>
              <w:t>Oracy:</w:t>
            </w:r>
            <w:r w:rsidRPr="00C042C7">
              <w:rPr>
                <w:rFonts w:ascii="Gadugi" w:hAnsi="Gadugi" w:cs="Arial"/>
                <w:color w:val="06486F"/>
                <w:sz w:val="24"/>
              </w:rPr>
              <w:t xml:space="preserve"> Pupils use structured talk to explain steps in solving equations and justify rounding decisions (e.g. “I rounded to 2 significant figures because…”). In sequences, pupils </w:t>
            </w:r>
            <w:r w:rsidRPr="00C042C7">
              <w:rPr>
                <w:rFonts w:ascii="Gadugi" w:hAnsi="Gadugi" w:cs="Arial"/>
                <w:color w:val="06486F"/>
                <w:sz w:val="24"/>
              </w:rPr>
              <w:lastRenderedPageBreak/>
              <w:t>describe patterns and generalise using mathematical language.</w:t>
            </w:r>
          </w:p>
          <w:p w14:paraId="157C01BE" w14:textId="77777777" w:rsidR="00C042C7" w:rsidRPr="00C042C7" w:rsidRDefault="00C042C7" w:rsidP="00C042C7">
            <w:pPr>
              <w:rPr>
                <w:rFonts w:ascii="Gadugi" w:hAnsi="Gadugi" w:cs="Arial"/>
                <w:color w:val="06486F"/>
                <w:sz w:val="24"/>
              </w:rPr>
            </w:pPr>
          </w:p>
          <w:p w14:paraId="2A1D6A36" w14:textId="601BE9BF" w:rsidR="00C042C7" w:rsidRPr="00740779" w:rsidRDefault="00C042C7" w:rsidP="00C042C7">
            <w:pPr>
              <w:rPr>
                <w:rFonts w:ascii="Gadugi" w:hAnsi="Gadugi" w:cs="Arial"/>
                <w:color w:val="06486F"/>
              </w:rPr>
            </w:pPr>
            <w:r w:rsidRPr="00C042C7">
              <w:rPr>
                <w:rFonts w:ascii="Gadugi" w:hAnsi="Gadugi" w:cs="Arial"/>
                <w:b/>
                <w:color w:val="06486F"/>
                <w:sz w:val="24"/>
              </w:rPr>
              <w:t>Reading:</w:t>
            </w:r>
            <w:r w:rsidRPr="00C042C7">
              <w:rPr>
                <w:rFonts w:ascii="Gadugi" w:hAnsi="Gadugi" w:cs="Arial"/>
                <w:color w:val="06486F"/>
                <w:sz w:val="24"/>
              </w:rPr>
              <w:t xml:space="preserve"> Interpreting worded problems involving rounding, estimation, and real-world circle contexts (e.g. travel distances, circular objects). Reading and analysing patterns in number sequences supports generalisation.</w:t>
            </w:r>
          </w:p>
        </w:tc>
      </w:tr>
      <w:tr w:rsidR="00F41600" w:rsidRPr="00344FC8" w14:paraId="6944A50C" w14:textId="77777777" w:rsidTr="009F76EE">
        <w:trPr>
          <w:trHeight w:val="2692"/>
        </w:trPr>
        <w:tc>
          <w:tcPr>
            <w:tcW w:w="1271" w:type="dxa"/>
            <w:vAlign w:val="center"/>
          </w:tcPr>
          <w:p w14:paraId="7E3B5F1E" w14:textId="474F617B" w:rsidR="00F41600" w:rsidRPr="000B60FD"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 xml:space="preserve">Spring </w:t>
            </w:r>
            <w:r w:rsidRPr="000B60FD">
              <w:rPr>
                <w:rFonts w:ascii="Gadugi" w:hAnsi="Gadugi" w:cs="Arial"/>
                <w:b/>
                <w:bCs/>
                <w:color w:val="06486F"/>
                <w:sz w:val="24"/>
                <w:szCs w:val="24"/>
              </w:rPr>
              <w:br/>
            </w:r>
            <w:r>
              <w:rPr>
                <w:rFonts w:ascii="Gadugi" w:hAnsi="Gadugi" w:cs="Arial"/>
                <w:b/>
                <w:bCs/>
                <w:color w:val="06486F"/>
                <w:sz w:val="24"/>
                <w:szCs w:val="24"/>
              </w:rPr>
              <w:t>-</w:t>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3681" w:type="dxa"/>
          </w:tcPr>
          <w:p w14:paraId="6F44BB0F" w14:textId="77777777" w:rsidR="00F41600" w:rsidRDefault="00F41600" w:rsidP="00F41600">
            <w:pPr>
              <w:rPr>
                <w:rFonts w:ascii="Gadugi" w:eastAsia="Times New Roman" w:hAnsi="Gadugi" w:cs="Arial"/>
                <w:color w:val="06486F"/>
                <w:sz w:val="24"/>
                <w:szCs w:val="24"/>
                <w:lang w:eastAsia="en-GB"/>
              </w:rPr>
            </w:pPr>
            <w:r>
              <w:rPr>
                <w:rFonts w:ascii="Gadugi" w:hAnsi="Gadugi" w:cs="Arial"/>
                <w:b/>
                <w:color w:val="06486F"/>
              </w:rPr>
              <w:t>Ratio</w:t>
            </w:r>
          </w:p>
          <w:p w14:paraId="75A75D37" w14:textId="2FD662A5" w:rsidR="00DC6895" w:rsidRDefault="00DC6895" w:rsidP="00DC6895">
            <w:pPr>
              <w:pStyle w:val="ListParagraph"/>
              <w:numPr>
                <w:ilvl w:val="0"/>
                <w:numId w:val="39"/>
              </w:numPr>
              <w:rPr>
                <w:rFonts w:ascii="Gadugi" w:hAnsi="Gadugi" w:cs="Arial"/>
                <w:color w:val="06486F"/>
              </w:rPr>
            </w:pPr>
            <w:r w:rsidRPr="00DC6895">
              <w:rPr>
                <w:rFonts w:ascii="Gadugi" w:hAnsi="Gadugi" w:cs="Arial"/>
                <w:color w:val="06486F"/>
              </w:rPr>
              <w:t>Understand ratios</w:t>
            </w:r>
            <w:r>
              <w:rPr>
                <w:rFonts w:ascii="Gadugi" w:hAnsi="Gadugi" w:cs="Arial"/>
                <w:color w:val="06486F"/>
              </w:rPr>
              <w:t xml:space="preserve"> and use ratio notation</w:t>
            </w:r>
          </w:p>
          <w:p w14:paraId="3594BE17" w14:textId="70869B01" w:rsidR="00DC6895" w:rsidRDefault="00DC6895" w:rsidP="00DC6895">
            <w:pPr>
              <w:pStyle w:val="ListParagraph"/>
              <w:numPr>
                <w:ilvl w:val="0"/>
                <w:numId w:val="39"/>
              </w:numPr>
              <w:rPr>
                <w:rFonts w:ascii="Gadugi" w:hAnsi="Gadugi" w:cs="Arial"/>
                <w:color w:val="06486F"/>
              </w:rPr>
            </w:pPr>
            <w:r>
              <w:rPr>
                <w:rFonts w:ascii="Gadugi" w:hAnsi="Gadugi" w:cs="Arial"/>
                <w:color w:val="06486F"/>
              </w:rPr>
              <w:t>Simplify ratios and write in the form 1:n</w:t>
            </w:r>
          </w:p>
          <w:p w14:paraId="21EBBAA7" w14:textId="5712EE76" w:rsidR="00DC6895" w:rsidRDefault="00DC6895" w:rsidP="00DC6895">
            <w:pPr>
              <w:pStyle w:val="ListParagraph"/>
              <w:numPr>
                <w:ilvl w:val="0"/>
                <w:numId w:val="39"/>
              </w:numPr>
              <w:rPr>
                <w:rFonts w:ascii="Gadugi" w:hAnsi="Gadugi" w:cs="Arial"/>
                <w:color w:val="06486F"/>
              </w:rPr>
            </w:pPr>
            <w:r>
              <w:rPr>
                <w:rFonts w:ascii="Gadugi" w:hAnsi="Gadugi" w:cs="Arial"/>
                <w:color w:val="06486F"/>
              </w:rPr>
              <w:t>Solve problems where quantities are shared within a ratio</w:t>
            </w:r>
          </w:p>
          <w:p w14:paraId="0C52FD49" w14:textId="57C2D174" w:rsidR="00DC6895" w:rsidRPr="00DC6895" w:rsidRDefault="00DC6895" w:rsidP="00DC6895">
            <w:pPr>
              <w:pStyle w:val="ListParagraph"/>
              <w:numPr>
                <w:ilvl w:val="0"/>
                <w:numId w:val="39"/>
              </w:numPr>
              <w:rPr>
                <w:rFonts w:ascii="Gadugi" w:hAnsi="Gadugi" w:cs="Arial"/>
                <w:color w:val="06486F"/>
              </w:rPr>
            </w:pPr>
            <w:r>
              <w:rPr>
                <w:rFonts w:ascii="Gadugi" w:hAnsi="Gadugi" w:cs="Arial"/>
                <w:color w:val="06486F"/>
              </w:rPr>
              <w:t>Work with scale drawings and maps</w:t>
            </w:r>
          </w:p>
          <w:p w14:paraId="37313BB7" w14:textId="77777777" w:rsidR="00DC6895" w:rsidRDefault="00DC6895" w:rsidP="00DC6895">
            <w:pPr>
              <w:rPr>
                <w:rFonts w:ascii="Gadugi" w:hAnsi="Gadugi" w:cs="Arial"/>
                <w:color w:val="06486F"/>
              </w:rPr>
            </w:pPr>
          </w:p>
          <w:p w14:paraId="0E3B65AA" w14:textId="2059FC50" w:rsidR="00F41600" w:rsidRPr="00DC6895" w:rsidRDefault="00F41600" w:rsidP="00DC6895">
            <w:pPr>
              <w:rPr>
                <w:rFonts w:ascii="Gadugi" w:hAnsi="Gadugi" w:cs="Arial"/>
                <w:b/>
                <w:color w:val="06486F"/>
              </w:rPr>
            </w:pPr>
            <w:r w:rsidRPr="00DC6895">
              <w:rPr>
                <w:rFonts w:ascii="Gadugi" w:hAnsi="Gadugi" w:cs="Arial"/>
                <w:color w:val="06486F"/>
              </w:rPr>
              <w:br/>
            </w:r>
            <w:r w:rsidRPr="00DC6895">
              <w:rPr>
                <w:rFonts w:ascii="Gadugi" w:hAnsi="Gadugi" w:cs="Arial"/>
                <w:b/>
                <w:color w:val="06486F"/>
              </w:rPr>
              <w:t>Area and Volume</w:t>
            </w:r>
          </w:p>
          <w:p w14:paraId="5D9E8731" w14:textId="3031C84C" w:rsidR="00DC6895" w:rsidRPr="00DC6895" w:rsidRDefault="00DC6895" w:rsidP="00DC6895">
            <w:pPr>
              <w:pStyle w:val="ListParagraph"/>
              <w:numPr>
                <w:ilvl w:val="0"/>
                <w:numId w:val="41"/>
              </w:numPr>
              <w:rPr>
                <w:rFonts w:ascii="Gadugi" w:hAnsi="Gadugi" w:cs="Arial"/>
                <w:b/>
                <w:color w:val="06486F"/>
              </w:rPr>
            </w:pPr>
            <w:r>
              <w:rPr>
                <w:rFonts w:ascii="Gadugi" w:hAnsi="Gadugi" w:cs="Arial"/>
                <w:color w:val="06486F"/>
              </w:rPr>
              <w:t>Calculate the areas of polygons</w:t>
            </w:r>
            <w:r w:rsidR="00B64742">
              <w:rPr>
                <w:rFonts w:ascii="Gadugi" w:hAnsi="Gadugi" w:cs="Arial"/>
                <w:color w:val="06486F"/>
              </w:rPr>
              <w:t xml:space="preserve">: </w:t>
            </w:r>
            <w:r>
              <w:rPr>
                <w:rFonts w:ascii="Gadugi" w:hAnsi="Gadugi" w:cs="Arial"/>
                <w:color w:val="06486F"/>
              </w:rPr>
              <w:t>squares, rectangles, triangles, parallelograms</w:t>
            </w:r>
            <w:r w:rsidR="00B64742">
              <w:rPr>
                <w:rFonts w:ascii="Gadugi" w:hAnsi="Gadugi" w:cs="Arial"/>
                <w:color w:val="06486F"/>
              </w:rPr>
              <w:t xml:space="preserve"> and trapezia and circles</w:t>
            </w:r>
          </w:p>
          <w:p w14:paraId="2BD8724D" w14:textId="16BB2811" w:rsidR="00DC6895" w:rsidRPr="00DC6895" w:rsidRDefault="00DC6895" w:rsidP="00DC6895">
            <w:pPr>
              <w:pStyle w:val="ListParagraph"/>
              <w:numPr>
                <w:ilvl w:val="0"/>
                <w:numId w:val="41"/>
              </w:numPr>
              <w:rPr>
                <w:rFonts w:ascii="Gadugi" w:hAnsi="Gadugi" w:cs="Arial"/>
                <w:b/>
                <w:color w:val="06486F"/>
              </w:rPr>
            </w:pPr>
            <w:r>
              <w:rPr>
                <w:rFonts w:ascii="Gadugi" w:hAnsi="Gadugi" w:cs="Arial"/>
                <w:color w:val="06486F"/>
              </w:rPr>
              <w:t>Properties of 3D shapes</w:t>
            </w:r>
          </w:p>
          <w:p w14:paraId="24FCCDF3" w14:textId="21267B54" w:rsidR="00DC6895" w:rsidRPr="00B64742" w:rsidRDefault="00B64742" w:rsidP="00DC6895">
            <w:pPr>
              <w:pStyle w:val="ListParagraph"/>
              <w:numPr>
                <w:ilvl w:val="0"/>
                <w:numId w:val="41"/>
              </w:numPr>
              <w:rPr>
                <w:rFonts w:ascii="Gadugi" w:hAnsi="Gadugi" w:cs="Arial"/>
                <w:b/>
                <w:color w:val="06486F"/>
              </w:rPr>
            </w:pPr>
            <w:r>
              <w:rPr>
                <w:rFonts w:ascii="Gadugi" w:hAnsi="Gadugi" w:cs="Arial"/>
                <w:color w:val="06486F"/>
              </w:rPr>
              <w:t>Problems involving</w:t>
            </w:r>
            <w:r w:rsidR="00DC6895">
              <w:rPr>
                <w:rFonts w:ascii="Gadugi" w:hAnsi="Gadugi" w:cs="Arial"/>
                <w:color w:val="06486F"/>
              </w:rPr>
              <w:t xml:space="preserve"> volumes of </w:t>
            </w:r>
            <w:r>
              <w:rPr>
                <w:rFonts w:ascii="Gadugi" w:hAnsi="Gadugi" w:cs="Arial"/>
                <w:color w:val="06486F"/>
              </w:rPr>
              <w:t>prisms and cylinders.</w:t>
            </w:r>
          </w:p>
          <w:p w14:paraId="6BC7E1C1" w14:textId="77777777" w:rsidR="00B64742" w:rsidRPr="00B64742" w:rsidRDefault="00B64742" w:rsidP="00B64742">
            <w:pPr>
              <w:rPr>
                <w:rFonts w:ascii="Gadugi" w:hAnsi="Gadugi" w:cs="Arial"/>
                <w:b/>
                <w:color w:val="06486F"/>
              </w:rPr>
            </w:pPr>
          </w:p>
          <w:p w14:paraId="1FB4DF42" w14:textId="77777777" w:rsidR="00F41600" w:rsidRDefault="00F41600" w:rsidP="00F41600">
            <w:pPr>
              <w:rPr>
                <w:rFonts w:ascii="Gadugi" w:hAnsi="Gadugi" w:cs="Arial"/>
                <w:b/>
                <w:color w:val="06486F"/>
              </w:rPr>
            </w:pPr>
            <w:r>
              <w:rPr>
                <w:rFonts w:ascii="Gadugi" w:hAnsi="Gadugi" w:cs="Arial"/>
                <w:b/>
                <w:color w:val="06486F"/>
              </w:rPr>
              <w:t>Pythagoras’ Theorem</w:t>
            </w:r>
          </w:p>
          <w:p w14:paraId="14106B11" w14:textId="77777777" w:rsidR="00E96487" w:rsidRPr="00E40AA0" w:rsidRDefault="00F00548" w:rsidP="00E96487">
            <w:pPr>
              <w:pStyle w:val="ListParagraph"/>
              <w:numPr>
                <w:ilvl w:val="0"/>
                <w:numId w:val="42"/>
              </w:numPr>
              <w:rPr>
                <w:rFonts w:ascii="Gadugi" w:hAnsi="Gadugi" w:cs="Arial"/>
                <w:b/>
                <w:color w:val="06486F"/>
              </w:rPr>
            </w:pPr>
            <w:r>
              <w:rPr>
                <w:rFonts w:ascii="Gadugi" w:hAnsi="Gadugi" w:cs="Arial"/>
                <w:bCs/>
                <w:color w:val="06486F"/>
              </w:rPr>
              <w:t xml:space="preserve">Introduction to </w:t>
            </w:r>
            <w:r w:rsidR="00E40AA0">
              <w:rPr>
                <w:rFonts w:ascii="Gadugi" w:hAnsi="Gadugi" w:cs="Arial"/>
                <w:bCs/>
                <w:color w:val="06486F"/>
              </w:rPr>
              <w:t>Pythagoras and Pythagoras’ Theorem</w:t>
            </w:r>
          </w:p>
          <w:p w14:paraId="0339A9DC" w14:textId="77777777" w:rsidR="00E40AA0" w:rsidRPr="006963C2" w:rsidRDefault="0052479D" w:rsidP="00E96487">
            <w:pPr>
              <w:pStyle w:val="ListParagraph"/>
              <w:numPr>
                <w:ilvl w:val="0"/>
                <w:numId w:val="42"/>
              </w:numPr>
              <w:rPr>
                <w:rFonts w:ascii="Gadugi" w:hAnsi="Gadugi" w:cs="Arial"/>
                <w:b/>
                <w:color w:val="06486F"/>
              </w:rPr>
            </w:pPr>
            <w:r>
              <w:rPr>
                <w:rFonts w:ascii="Gadugi" w:hAnsi="Gadugi" w:cs="Arial"/>
                <w:bCs/>
                <w:color w:val="06486F"/>
              </w:rPr>
              <w:t>Solv</w:t>
            </w:r>
            <w:r w:rsidR="00A37ECC">
              <w:rPr>
                <w:rFonts w:ascii="Gadugi" w:hAnsi="Gadugi" w:cs="Arial"/>
                <w:bCs/>
                <w:color w:val="06486F"/>
              </w:rPr>
              <w:t>e problems involvin</w:t>
            </w:r>
            <w:r w:rsidR="002E7951">
              <w:rPr>
                <w:rFonts w:ascii="Gadugi" w:hAnsi="Gadugi" w:cs="Arial"/>
                <w:bCs/>
                <w:color w:val="06486F"/>
              </w:rPr>
              <w:t>g Pythagora</w:t>
            </w:r>
            <w:r w:rsidR="006963C2">
              <w:rPr>
                <w:rFonts w:ascii="Gadugi" w:hAnsi="Gadugi" w:cs="Arial"/>
                <w:bCs/>
                <w:color w:val="06486F"/>
              </w:rPr>
              <w:t>s’ Theorem</w:t>
            </w:r>
          </w:p>
          <w:p w14:paraId="46BD0B77" w14:textId="7CE8E2F4" w:rsidR="006963C2" w:rsidRPr="006963C2" w:rsidRDefault="006963C2" w:rsidP="006963C2">
            <w:pPr>
              <w:ind w:left="360"/>
              <w:rPr>
                <w:rFonts w:ascii="Gadugi" w:hAnsi="Gadugi" w:cs="Arial"/>
                <w:b/>
                <w:color w:val="06486F"/>
              </w:rPr>
            </w:pPr>
          </w:p>
        </w:tc>
        <w:tc>
          <w:tcPr>
            <w:tcW w:w="2268" w:type="dxa"/>
          </w:tcPr>
          <w:p w14:paraId="5F145DD1" w14:textId="2B7D9ABF" w:rsidR="00F41600" w:rsidRDefault="00F41600" w:rsidP="00F41600">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0F230347" w14:textId="40505A7D" w:rsidR="00DD1817" w:rsidRDefault="00DD1817" w:rsidP="00DD1817">
            <w:pPr>
              <w:pStyle w:val="ListParagraph"/>
              <w:numPr>
                <w:ilvl w:val="0"/>
                <w:numId w:val="50"/>
              </w:numPr>
              <w:rPr>
                <w:rFonts w:ascii="Gadugi" w:hAnsi="Gadugi" w:cs="Arial"/>
                <w:color w:val="06486F"/>
              </w:rPr>
            </w:pPr>
            <w:r>
              <w:rPr>
                <w:rFonts w:ascii="Gadugi" w:hAnsi="Gadugi" w:cs="Arial"/>
                <w:color w:val="06486F"/>
              </w:rPr>
              <w:t>Sequences</w:t>
            </w:r>
          </w:p>
          <w:p w14:paraId="4D41789C" w14:textId="31C587CE" w:rsidR="00DD1817" w:rsidRDefault="00DD1817" w:rsidP="00DD1817">
            <w:pPr>
              <w:pStyle w:val="ListParagraph"/>
              <w:numPr>
                <w:ilvl w:val="0"/>
                <w:numId w:val="50"/>
              </w:numPr>
              <w:rPr>
                <w:rFonts w:ascii="Gadugi" w:hAnsi="Gadugi" w:cs="Arial"/>
                <w:color w:val="06486F"/>
              </w:rPr>
            </w:pPr>
            <w:r>
              <w:rPr>
                <w:rFonts w:ascii="Gadugi" w:hAnsi="Gadugi" w:cs="Arial"/>
                <w:color w:val="06486F"/>
              </w:rPr>
              <w:t>Ratio</w:t>
            </w:r>
          </w:p>
          <w:p w14:paraId="63BCCCE4" w14:textId="5C67B0A8" w:rsidR="00DD1817" w:rsidRPr="00DD1817" w:rsidRDefault="00DD1817" w:rsidP="00DD1817">
            <w:pPr>
              <w:pStyle w:val="ListParagraph"/>
              <w:numPr>
                <w:ilvl w:val="0"/>
                <w:numId w:val="50"/>
              </w:numPr>
              <w:rPr>
                <w:rFonts w:ascii="Gadugi" w:hAnsi="Gadugi" w:cs="Arial"/>
                <w:color w:val="06486F"/>
              </w:rPr>
            </w:pPr>
            <w:r>
              <w:rPr>
                <w:rFonts w:ascii="Gadugi" w:hAnsi="Gadugi" w:cs="Arial"/>
                <w:color w:val="06486F"/>
              </w:rPr>
              <w:t>Area and Volume</w:t>
            </w:r>
          </w:p>
          <w:p w14:paraId="5D6DC0F3" w14:textId="231C9AAF" w:rsidR="00F41600" w:rsidRPr="00DD1817" w:rsidRDefault="00F41600" w:rsidP="00DD1817">
            <w:pPr>
              <w:rPr>
                <w:rFonts w:ascii="Gadugi" w:hAnsi="Gadugi" w:cs="Arial"/>
                <w:color w:val="06486F"/>
              </w:rPr>
            </w:pPr>
          </w:p>
        </w:tc>
        <w:tc>
          <w:tcPr>
            <w:tcW w:w="5528" w:type="dxa"/>
          </w:tcPr>
          <w:p w14:paraId="43ABA588" w14:textId="74D14465" w:rsidR="00A12FB2" w:rsidRDefault="00DC6895" w:rsidP="00F41600">
            <w:pPr>
              <w:rPr>
                <w:rFonts w:ascii="Gadugi" w:hAnsi="Gadugi" w:cs="Arial"/>
                <w:color w:val="06486F"/>
                <w:sz w:val="24"/>
                <w:szCs w:val="24"/>
              </w:rPr>
            </w:pPr>
            <w:r w:rsidRPr="00DC6895">
              <w:rPr>
                <w:rFonts w:ascii="Gadugi" w:hAnsi="Gadugi" w:cs="Arial"/>
                <w:color w:val="06486F"/>
                <w:sz w:val="24"/>
                <w:szCs w:val="24"/>
              </w:rPr>
              <w:t xml:space="preserve">This </w:t>
            </w:r>
            <w:r w:rsidR="004A55DB">
              <w:rPr>
                <w:rFonts w:ascii="Gadugi" w:hAnsi="Gadugi" w:cs="Arial"/>
                <w:color w:val="06486F"/>
                <w:sz w:val="24"/>
                <w:szCs w:val="24"/>
              </w:rPr>
              <w:t xml:space="preserve">Ratio </w:t>
            </w:r>
            <w:r w:rsidRPr="00DC6895">
              <w:rPr>
                <w:rFonts w:ascii="Gadugi" w:hAnsi="Gadugi" w:cs="Arial"/>
                <w:color w:val="06486F"/>
                <w:sz w:val="24"/>
                <w:szCs w:val="24"/>
              </w:rPr>
              <w:t>unit builds on pupils’ prior understanding of proportional reasoning and multiplicative relationships. Pupils begin by interpreting and representing ratios in numerical and verbal contexts, using correct notation and simplifying ratios to their simplest form. Bar models and ratio tables are used throughout to enhance conceptual understanding and support problem solving. Pupils apply their knowledge to a range of ratio problems, including sharing in a ratio when given the total, a part, or the difference, across both two- and three-part ratios. Links are made to fractions, percentages, and proportion, and pupils apply ratio reasoning in geometric contexts such as similar shapes, shaded areas, and scale drawings. This prepares them for more advanced work on direct and inverse proportion and compound measures.</w:t>
            </w:r>
          </w:p>
          <w:p w14:paraId="0C24CB97" w14:textId="7AA31906" w:rsidR="00DC6895" w:rsidRDefault="00DC6895" w:rsidP="00F41600">
            <w:pPr>
              <w:rPr>
                <w:rFonts w:ascii="Gadugi" w:hAnsi="Gadugi" w:cs="Arial"/>
                <w:color w:val="06486F"/>
                <w:sz w:val="24"/>
                <w:szCs w:val="24"/>
              </w:rPr>
            </w:pPr>
          </w:p>
          <w:p w14:paraId="6A4B8F6C" w14:textId="209B95F7" w:rsidR="00A12FB2" w:rsidRDefault="00B64742" w:rsidP="00F41600">
            <w:pPr>
              <w:rPr>
                <w:rFonts w:ascii="Gadugi" w:hAnsi="Gadugi" w:cs="Arial"/>
                <w:color w:val="06486F"/>
                <w:sz w:val="24"/>
                <w:szCs w:val="24"/>
              </w:rPr>
            </w:pPr>
            <w:r w:rsidRPr="00B64742">
              <w:rPr>
                <w:rFonts w:ascii="Gadugi" w:hAnsi="Gadugi" w:cs="Arial"/>
                <w:color w:val="06486F"/>
                <w:sz w:val="24"/>
                <w:szCs w:val="24"/>
              </w:rPr>
              <w:t>This unit</w:t>
            </w:r>
            <w:r w:rsidR="006963C2">
              <w:rPr>
                <w:rFonts w:ascii="Gadugi" w:hAnsi="Gadugi" w:cs="Arial"/>
                <w:color w:val="06486F"/>
                <w:sz w:val="24"/>
                <w:szCs w:val="24"/>
              </w:rPr>
              <w:t xml:space="preserve"> on Area and Volume</w:t>
            </w:r>
            <w:r w:rsidRPr="00B64742">
              <w:rPr>
                <w:rFonts w:ascii="Gadugi" w:hAnsi="Gadugi" w:cs="Arial"/>
                <w:color w:val="06486F"/>
                <w:sz w:val="24"/>
                <w:szCs w:val="24"/>
              </w:rPr>
              <w:t xml:space="preserve"> builds on prior work with area of polygons in Year 7 and circles earlier in Year 8. Pupils consolidate and apply these skills to solve more complex problems involving compound shapes and contextual scenarios. They extend their understanding of 3D shapes by exploring their properties and calculating volumes of prisms and cylinders. Conceptual understanding is supported through visual models and real-life applications. Extension tasks involve interpreting volume in terms of rates, such as filling swimming pools</w:t>
            </w:r>
            <w:r>
              <w:rPr>
                <w:rFonts w:ascii="Gadugi" w:hAnsi="Gadugi" w:cs="Arial"/>
                <w:color w:val="06486F"/>
                <w:sz w:val="24"/>
                <w:szCs w:val="24"/>
              </w:rPr>
              <w:t xml:space="preserve">, </w:t>
            </w:r>
            <w:r w:rsidRPr="00B64742">
              <w:rPr>
                <w:rFonts w:ascii="Gadugi" w:hAnsi="Gadugi" w:cs="Arial"/>
                <w:color w:val="06486F"/>
                <w:sz w:val="24"/>
                <w:szCs w:val="24"/>
              </w:rPr>
              <w:t>preparing pupils for future work on compound measures and density.</w:t>
            </w:r>
          </w:p>
          <w:p w14:paraId="212D7B7B" w14:textId="77777777" w:rsidR="00B64742" w:rsidRDefault="00B64742" w:rsidP="00F41600">
            <w:pPr>
              <w:rPr>
                <w:rFonts w:ascii="Gadugi" w:hAnsi="Gadugi" w:cs="Arial"/>
                <w:color w:val="06486F"/>
                <w:sz w:val="24"/>
                <w:szCs w:val="24"/>
              </w:rPr>
            </w:pPr>
          </w:p>
          <w:p w14:paraId="5690199F" w14:textId="382C6DFB" w:rsidR="006963C2" w:rsidRPr="00BB1BEE" w:rsidRDefault="006963C2" w:rsidP="006963C2">
            <w:pPr>
              <w:rPr>
                <w:rFonts w:ascii="Gadugi" w:hAnsi="Gadugi" w:cs="Arial"/>
                <w:color w:val="06486F"/>
                <w:sz w:val="24"/>
                <w:szCs w:val="24"/>
              </w:rPr>
            </w:pPr>
            <w:r w:rsidRPr="006963C2">
              <w:rPr>
                <w:rFonts w:ascii="Gadugi" w:hAnsi="Gadugi" w:cs="Arial"/>
                <w:color w:val="06486F"/>
                <w:sz w:val="24"/>
                <w:szCs w:val="24"/>
              </w:rPr>
              <w:t xml:space="preserve">This unit </w:t>
            </w:r>
            <w:r>
              <w:rPr>
                <w:rFonts w:ascii="Gadugi" w:hAnsi="Gadugi" w:cs="Arial"/>
                <w:color w:val="06486F"/>
                <w:sz w:val="24"/>
                <w:szCs w:val="24"/>
              </w:rPr>
              <w:t xml:space="preserve">on Pythagoras’ Theorem </w:t>
            </w:r>
            <w:r w:rsidRPr="006963C2">
              <w:rPr>
                <w:rFonts w:ascii="Gadugi" w:hAnsi="Gadugi" w:cs="Arial"/>
                <w:color w:val="06486F"/>
                <w:sz w:val="24"/>
                <w:szCs w:val="24"/>
              </w:rPr>
              <w:t xml:space="preserve">builds on pupils’ understanding of square numbers and roots, developed through prior work with area and algebra. Pupils begin by identifying the hypotenuse in right-angled triangles and manipulating square roots confidently, including leaving answers in surd form. They substitute into Pythagoras’ Theorem to find missing sides—both hypotenuse and shorter sides—and recognise when a triangle satisfies the condition </w:t>
            </w:r>
            <m:oMath>
              <m:sSup>
                <m:sSupPr>
                  <m:ctrlPr>
                    <w:rPr>
                      <w:rFonts w:ascii="Cambria Math" w:hAnsi="Cambria Math" w:cs="Arial"/>
                      <w:i/>
                      <w:color w:val="06486F"/>
                      <w:sz w:val="24"/>
                      <w:szCs w:val="24"/>
                    </w:rPr>
                  </m:ctrlPr>
                </m:sSupPr>
                <m:e>
                  <m:r>
                    <w:rPr>
                      <w:rFonts w:ascii="Cambria Math" w:hAnsi="Cambria Math" w:cs="Arial"/>
                      <w:color w:val="06486F"/>
                      <w:sz w:val="24"/>
                      <w:szCs w:val="24"/>
                    </w:rPr>
                    <m:t>a</m:t>
                  </m:r>
                </m:e>
                <m:sup>
                  <m:r>
                    <w:rPr>
                      <w:rFonts w:ascii="Cambria Math" w:hAnsi="Cambria Math" w:cs="Arial"/>
                      <w:color w:val="06486F"/>
                      <w:sz w:val="24"/>
                      <w:szCs w:val="24"/>
                    </w:rPr>
                    <m:t>2</m:t>
                  </m:r>
                </m:sup>
              </m:sSup>
              <m:r>
                <w:rPr>
                  <w:rFonts w:ascii="Cambria Math" w:hAnsi="Cambria Math" w:cs="Arial"/>
                  <w:color w:val="06486F"/>
                  <w:sz w:val="24"/>
                  <w:szCs w:val="24"/>
                </w:rPr>
                <m:t>+</m:t>
              </m:r>
              <m:sSup>
                <m:sSupPr>
                  <m:ctrlPr>
                    <w:rPr>
                      <w:rFonts w:ascii="Cambria Math" w:hAnsi="Cambria Math" w:cs="Arial"/>
                      <w:i/>
                      <w:color w:val="06486F"/>
                      <w:sz w:val="24"/>
                      <w:szCs w:val="24"/>
                    </w:rPr>
                  </m:ctrlPr>
                </m:sSupPr>
                <m:e>
                  <m:r>
                    <w:rPr>
                      <w:rFonts w:ascii="Cambria Math" w:hAnsi="Cambria Math" w:cs="Arial"/>
                      <w:color w:val="06486F"/>
                      <w:sz w:val="24"/>
                      <w:szCs w:val="24"/>
                    </w:rPr>
                    <m:t>b</m:t>
                  </m:r>
                </m:e>
                <m:sup>
                  <m:r>
                    <w:rPr>
                      <w:rFonts w:ascii="Cambria Math" w:hAnsi="Cambria Math" w:cs="Arial"/>
                      <w:color w:val="06486F"/>
                      <w:sz w:val="24"/>
                      <w:szCs w:val="24"/>
                    </w:rPr>
                    <m:t>2</m:t>
                  </m:r>
                </m:sup>
              </m:sSup>
              <m:r>
                <w:rPr>
                  <w:rFonts w:ascii="Cambria Math" w:hAnsi="Cambria Math" w:cs="Arial"/>
                  <w:color w:val="06486F"/>
                  <w:sz w:val="24"/>
                  <w:szCs w:val="24"/>
                </w:rPr>
                <m:t>=c²</m:t>
              </m:r>
            </m:oMath>
            <w:r w:rsidRPr="006963C2">
              <w:rPr>
                <w:rFonts w:ascii="Gadugi" w:hAnsi="Gadugi" w:cs="Arial"/>
                <w:color w:val="06486F"/>
                <w:sz w:val="24"/>
                <w:szCs w:val="24"/>
              </w:rPr>
              <w:t xml:space="preserve"> , including identifying Pythagorean triples. Pupils are introduced to the converse of the theorem and apply it to determine whether a triangle is right-angled. They solve multi-step problems and apply the theorem in geometric contexts, including on coordinate grids, in compound shapes, and in problems involving perpendicular heights and algebraic expressions. Pupils also investigate patterns in Pythagorean triples to deepen conceptual understanding and reasoning.</w:t>
            </w:r>
          </w:p>
        </w:tc>
        <w:tc>
          <w:tcPr>
            <w:tcW w:w="2914" w:type="dxa"/>
          </w:tcPr>
          <w:p w14:paraId="059FEEAE" w14:textId="15545584" w:rsidR="00C042C7" w:rsidRPr="00C042C7" w:rsidRDefault="00C042C7" w:rsidP="00C042C7">
            <w:pPr>
              <w:rPr>
                <w:rFonts w:ascii="Gadugi" w:hAnsi="Gadugi" w:cs="Arial"/>
                <w:color w:val="06486F"/>
                <w:sz w:val="24"/>
              </w:rPr>
            </w:pPr>
            <w:r w:rsidRPr="00C042C7">
              <w:rPr>
                <w:rFonts w:ascii="Gadugi" w:hAnsi="Gadugi" w:cs="Arial"/>
                <w:b/>
                <w:color w:val="06486F"/>
                <w:sz w:val="24"/>
              </w:rPr>
              <w:lastRenderedPageBreak/>
              <w:t>Key Vocabulary:</w:t>
            </w:r>
            <w:r w:rsidRPr="00C042C7">
              <w:rPr>
                <w:rFonts w:ascii="Gadugi" w:hAnsi="Gadugi" w:cs="Arial"/>
                <w:color w:val="06486F"/>
                <w:sz w:val="24"/>
              </w:rPr>
              <w:t xml:space="preserve"> ratio, proportion, scale, simplify, part-to-whole, polygon, area, volume, prism, cylinder, base, height, hypotenuse, right-angled triangle, square root, surd, Pythagorean triple</w:t>
            </w:r>
          </w:p>
          <w:p w14:paraId="5F61542F" w14:textId="77777777" w:rsidR="00C042C7" w:rsidRPr="00C042C7" w:rsidRDefault="00C042C7" w:rsidP="00C042C7">
            <w:pPr>
              <w:rPr>
                <w:rFonts w:ascii="Gadugi" w:hAnsi="Gadugi" w:cs="Arial"/>
                <w:color w:val="06486F"/>
                <w:sz w:val="24"/>
              </w:rPr>
            </w:pPr>
          </w:p>
          <w:p w14:paraId="63944A66" w14:textId="73DC786D" w:rsidR="00C042C7" w:rsidRPr="00C042C7" w:rsidRDefault="00C042C7" w:rsidP="00C042C7">
            <w:pPr>
              <w:rPr>
                <w:rFonts w:ascii="Gadugi" w:hAnsi="Gadugi" w:cs="Arial"/>
                <w:color w:val="06486F"/>
                <w:sz w:val="24"/>
              </w:rPr>
            </w:pPr>
            <w:r w:rsidRPr="00C042C7">
              <w:rPr>
                <w:rFonts w:ascii="Gadugi" w:hAnsi="Gadugi" w:cs="Arial"/>
                <w:b/>
                <w:color w:val="06486F"/>
                <w:sz w:val="24"/>
              </w:rPr>
              <w:t>Oracy:</w:t>
            </w:r>
            <w:r w:rsidRPr="00C042C7">
              <w:rPr>
                <w:rFonts w:ascii="Gadugi" w:hAnsi="Gadugi" w:cs="Arial"/>
                <w:color w:val="06486F"/>
                <w:sz w:val="24"/>
              </w:rPr>
              <w:t xml:space="preserve"> Pupils explain how ratios are simplified and used in context, and justify their reasoning when solving geometric problems. In Pythagoras, pupils articulate chains of reasoning to explain why a triangle is or isn’t right-angled.</w:t>
            </w:r>
          </w:p>
          <w:p w14:paraId="6C04F5BD" w14:textId="77777777" w:rsidR="00C042C7" w:rsidRPr="00C042C7" w:rsidRDefault="00C042C7" w:rsidP="00C042C7">
            <w:pPr>
              <w:rPr>
                <w:rFonts w:ascii="Gadugi" w:hAnsi="Gadugi" w:cs="Arial"/>
                <w:color w:val="06486F"/>
                <w:sz w:val="24"/>
              </w:rPr>
            </w:pPr>
          </w:p>
          <w:p w14:paraId="4AF705F1" w14:textId="3C777AAE" w:rsidR="00C042C7" w:rsidRPr="00C042C7" w:rsidRDefault="00C042C7" w:rsidP="00C042C7">
            <w:pPr>
              <w:rPr>
                <w:rFonts w:ascii="Gadugi" w:hAnsi="Gadugi" w:cs="Arial"/>
                <w:color w:val="06486F"/>
                <w:sz w:val="24"/>
              </w:rPr>
            </w:pPr>
            <w:r w:rsidRPr="00C042C7">
              <w:rPr>
                <w:rFonts w:ascii="Gadugi" w:hAnsi="Gadugi" w:cs="Arial"/>
                <w:b/>
                <w:color w:val="06486F"/>
                <w:sz w:val="24"/>
              </w:rPr>
              <w:t>Writing:</w:t>
            </w:r>
            <w:r w:rsidRPr="00C042C7">
              <w:rPr>
                <w:rFonts w:ascii="Gadugi" w:hAnsi="Gadugi" w:cs="Arial"/>
                <w:color w:val="06486F"/>
                <w:sz w:val="24"/>
              </w:rPr>
              <w:t xml:space="preserve"> Pupils may write generalisations about patterns in Primitive Pythagorean triples.</w:t>
            </w:r>
          </w:p>
          <w:p w14:paraId="5453D544" w14:textId="77777777" w:rsidR="00C042C7" w:rsidRPr="00C042C7" w:rsidRDefault="00C042C7" w:rsidP="00C042C7">
            <w:pPr>
              <w:rPr>
                <w:rFonts w:ascii="Gadugi" w:hAnsi="Gadugi" w:cs="Arial"/>
                <w:color w:val="06486F"/>
                <w:sz w:val="24"/>
              </w:rPr>
            </w:pPr>
          </w:p>
          <w:p w14:paraId="7133BF73" w14:textId="01ABD50F" w:rsidR="00C042C7" w:rsidRPr="00C042C7" w:rsidRDefault="00C042C7" w:rsidP="00C042C7">
            <w:pPr>
              <w:rPr>
                <w:rFonts w:ascii="Gadugi" w:hAnsi="Gadugi" w:cs="Arial"/>
                <w:color w:val="06486F"/>
                <w:sz w:val="24"/>
              </w:rPr>
            </w:pPr>
            <w:r w:rsidRPr="00C042C7">
              <w:rPr>
                <w:rFonts w:ascii="Gadugi" w:hAnsi="Gadugi" w:cs="Arial"/>
                <w:b/>
                <w:color w:val="06486F"/>
                <w:sz w:val="24"/>
              </w:rPr>
              <w:t>Reading:</w:t>
            </w:r>
            <w:r w:rsidRPr="00C042C7">
              <w:rPr>
                <w:rFonts w:ascii="Gadugi" w:hAnsi="Gadugi" w:cs="Arial"/>
                <w:color w:val="06486F"/>
                <w:sz w:val="24"/>
              </w:rPr>
              <w:t xml:space="preserve"> Interpreting scale drawings, contextual volume problems, and geometric scenarios involving right-angled triangles. Reading </w:t>
            </w:r>
            <w:r w:rsidRPr="00C042C7">
              <w:rPr>
                <w:rFonts w:ascii="Gadugi" w:hAnsi="Gadugi" w:cs="Arial"/>
                <w:color w:val="06486F"/>
                <w:sz w:val="24"/>
              </w:rPr>
              <w:lastRenderedPageBreak/>
              <w:t>and decoding worded problems supports application of mathematical reasoning.</w:t>
            </w:r>
          </w:p>
        </w:tc>
      </w:tr>
      <w:tr w:rsidR="00F41600" w:rsidRPr="00344FC8" w14:paraId="4668EEE3" w14:textId="77777777" w:rsidTr="009F76EE">
        <w:trPr>
          <w:trHeight w:val="3249"/>
        </w:trPr>
        <w:tc>
          <w:tcPr>
            <w:tcW w:w="1271" w:type="dxa"/>
            <w:vAlign w:val="center"/>
          </w:tcPr>
          <w:p w14:paraId="266C540A" w14:textId="77777777" w:rsidR="00F41600" w:rsidRDefault="00F41600" w:rsidP="00F41600">
            <w:pPr>
              <w:jc w:val="center"/>
              <w:rPr>
                <w:rFonts w:ascii="Gadugi" w:hAnsi="Gadugi" w:cs="Arial"/>
                <w:b/>
                <w:bCs/>
                <w:color w:val="06486F"/>
                <w:sz w:val="24"/>
                <w:szCs w:val="24"/>
              </w:rPr>
            </w:pPr>
            <w:r>
              <w:rPr>
                <w:rFonts w:ascii="Gadugi" w:hAnsi="Gadugi" w:cs="Arial"/>
                <w:b/>
                <w:bCs/>
                <w:color w:val="06486F"/>
                <w:sz w:val="24"/>
                <w:szCs w:val="24"/>
              </w:rPr>
              <w:lastRenderedPageBreak/>
              <w:t>Spring</w:t>
            </w:r>
          </w:p>
          <w:p w14:paraId="5E10E57F" w14:textId="4B5B8B38" w:rsidR="00F41600" w:rsidRDefault="00F41600" w:rsidP="00F41600">
            <w:pPr>
              <w:jc w:val="center"/>
              <w:rPr>
                <w:rFonts w:ascii="Gadugi" w:hAnsi="Gadugi" w:cs="Arial"/>
                <w:b/>
                <w:bCs/>
                <w:color w:val="06486F"/>
                <w:sz w:val="24"/>
                <w:szCs w:val="24"/>
              </w:rPr>
            </w:pPr>
            <w:r>
              <w:rPr>
                <w:rFonts w:ascii="Gadugi" w:hAnsi="Gadugi" w:cs="Arial"/>
                <w:b/>
                <w:bCs/>
                <w:color w:val="06486F"/>
                <w:sz w:val="24"/>
                <w:szCs w:val="24"/>
              </w:rPr>
              <w:t>-</w:t>
            </w:r>
          </w:p>
          <w:p w14:paraId="2EB695D5" w14:textId="4F82709A"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4</w:t>
            </w:r>
          </w:p>
        </w:tc>
        <w:tc>
          <w:tcPr>
            <w:tcW w:w="3681" w:type="dxa"/>
          </w:tcPr>
          <w:p w14:paraId="6959DD87" w14:textId="0C0E2DF1" w:rsidR="00F41600" w:rsidRDefault="00F41600" w:rsidP="00F41600">
            <w:pPr>
              <w:rPr>
                <w:rFonts w:ascii="Gadugi" w:hAnsi="Gadugi" w:cs="Arial"/>
                <w:b/>
                <w:color w:val="06486F"/>
              </w:rPr>
            </w:pPr>
            <w:r w:rsidRPr="00F41600">
              <w:rPr>
                <w:rFonts w:ascii="Gadugi" w:hAnsi="Gadugi" w:cs="Arial"/>
                <w:b/>
                <w:color w:val="06486F"/>
              </w:rPr>
              <w:t>Proportion</w:t>
            </w:r>
          </w:p>
          <w:p w14:paraId="170527A2" w14:textId="1EFAB815" w:rsidR="002C6474" w:rsidRPr="002C6474" w:rsidRDefault="002C6474" w:rsidP="002C6474">
            <w:pPr>
              <w:pStyle w:val="ListParagraph"/>
              <w:numPr>
                <w:ilvl w:val="0"/>
                <w:numId w:val="43"/>
              </w:numPr>
              <w:rPr>
                <w:rFonts w:ascii="Gadugi" w:hAnsi="Gadugi" w:cs="Arial"/>
                <w:b/>
                <w:color w:val="06486F"/>
              </w:rPr>
            </w:pPr>
            <w:r>
              <w:rPr>
                <w:rFonts w:ascii="Gadugi" w:hAnsi="Gadugi" w:cs="Arial"/>
                <w:color w:val="06486F"/>
              </w:rPr>
              <w:t>Use ratio tables to solve problems involving direct proportion</w:t>
            </w:r>
          </w:p>
          <w:p w14:paraId="61C8A56E" w14:textId="431566A7" w:rsidR="002C6474" w:rsidRPr="002C6474" w:rsidRDefault="002C6474" w:rsidP="002C6474">
            <w:pPr>
              <w:pStyle w:val="ListParagraph"/>
              <w:numPr>
                <w:ilvl w:val="0"/>
                <w:numId w:val="43"/>
              </w:numPr>
              <w:rPr>
                <w:rFonts w:ascii="Gadugi" w:hAnsi="Gadugi" w:cs="Arial"/>
                <w:b/>
                <w:color w:val="06486F"/>
              </w:rPr>
            </w:pPr>
            <w:r>
              <w:rPr>
                <w:rFonts w:ascii="Gadugi" w:hAnsi="Gadugi" w:cs="Arial"/>
                <w:color w:val="06486F"/>
              </w:rPr>
              <w:t>Solve problems involving inverse proportion</w:t>
            </w:r>
          </w:p>
          <w:p w14:paraId="270FFF11" w14:textId="77777777" w:rsidR="002C6474" w:rsidRPr="002C6474" w:rsidRDefault="002C6474" w:rsidP="002C6474">
            <w:pPr>
              <w:rPr>
                <w:rFonts w:ascii="Gadugi" w:hAnsi="Gadugi" w:cs="Arial"/>
                <w:b/>
                <w:color w:val="06486F"/>
              </w:rPr>
            </w:pPr>
          </w:p>
          <w:p w14:paraId="20C4F745" w14:textId="1EE53EF8" w:rsidR="00F41600" w:rsidRDefault="00F41600" w:rsidP="00F41600">
            <w:pPr>
              <w:rPr>
                <w:rFonts w:ascii="Gadugi" w:hAnsi="Gadugi" w:cs="Arial"/>
                <w:b/>
                <w:color w:val="06486F"/>
              </w:rPr>
            </w:pPr>
            <w:r w:rsidRPr="00F41600">
              <w:rPr>
                <w:rFonts w:ascii="Gadugi" w:hAnsi="Gadugi" w:cs="Arial"/>
                <w:b/>
                <w:color w:val="06486F"/>
              </w:rPr>
              <w:t>P</w:t>
            </w:r>
            <w:r>
              <w:rPr>
                <w:rFonts w:ascii="Gadugi" w:hAnsi="Gadugi" w:cs="Arial"/>
                <w:b/>
                <w:color w:val="06486F"/>
              </w:rPr>
              <w:t>ie Charts</w:t>
            </w:r>
          </w:p>
          <w:p w14:paraId="5BAD7447" w14:textId="597F19C7" w:rsidR="002C6474" w:rsidRPr="002C6474" w:rsidRDefault="002C6474" w:rsidP="002C6474">
            <w:pPr>
              <w:pStyle w:val="ListParagraph"/>
              <w:numPr>
                <w:ilvl w:val="0"/>
                <w:numId w:val="44"/>
              </w:numPr>
              <w:rPr>
                <w:rFonts w:ascii="Gadugi" w:hAnsi="Gadugi" w:cs="Arial"/>
                <w:b/>
                <w:color w:val="06486F"/>
              </w:rPr>
            </w:pPr>
            <w:r>
              <w:rPr>
                <w:rFonts w:ascii="Gadugi" w:hAnsi="Gadugi" w:cs="Arial"/>
                <w:color w:val="06486F"/>
              </w:rPr>
              <w:t>Understand and Interpret Pie Charts</w:t>
            </w:r>
          </w:p>
          <w:p w14:paraId="7C0CCE2B" w14:textId="695133D4" w:rsidR="002C6474" w:rsidRPr="002C6474" w:rsidRDefault="002C6474" w:rsidP="002C6474">
            <w:pPr>
              <w:pStyle w:val="ListParagraph"/>
              <w:numPr>
                <w:ilvl w:val="0"/>
                <w:numId w:val="44"/>
              </w:numPr>
              <w:rPr>
                <w:rFonts w:ascii="Gadugi" w:hAnsi="Gadugi" w:cs="Arial"/>
                <w:b/>
                <w:color w:val="06486F"/>
              </w:rPr>
            </w:pPr>
            <w:r>
              <w:rPr>
                <w:rFonts w:ascii="Gadugi" w:hAnsi="Gadugi" w:cs="Arial"/>
                <w:color w:val="06486F"/>
              </w:rPr>
              <w:lastRenderedPageBreak/>
              <w:t>Construct a Pie Chart using a compass and protractor</w:t>
            </w:r>
          </w:p>
          <w:p w14:paraId="6B3E415A" w14:textId="77777777" w:rsidR="002C6474" w:rsidRPr="002C6474" w:rsidRDefault="002C6474" w:rsidP="002C6474">
            <w:pPr>
              <w:rPr>
                <w:rFonts w:ascii="Gadugi" w:hAnsi="Gadugi" w:cs="Arial"/>
                <w:b/>
                <w:color w:val="06486F"/>
              </w:rPr>
            </w:pPr>
          </w:p>
          <w:p w14:paraId="744A3FE6" w14:textId="77777777" w:rsidR="00F41600" w:rsidRDefault="00F41600" w:rsidP="00F41600">
            <w:pPr>
              <w:rPr>
                <w:rFonts w:ascii="Gadugi" w:hAnsi="Gadugi" w:cs="Arial"/>
                <w:color w:val="06486F"/>
              </w:rPr>
            </w:pPr>
            <w:r>
              <w:rPr>
                <w:rFonts w:ascii="Gadugi" w:hAnsi="Gadugi" w:cs="Arial"/>
                <w:b/>
                <w:color w:val="06486F"/>
              </w:rPr>
              <w:t>Averages from a Frequency Table</w:t>
            </w:r>
          </w:p>
          <w:p w14:paraId="0CEC4894" w14:textId="470863B7" w:rsidR="007D1961" w:rsidRDefault="007D1961" w:rsidP="007D1961">
            <w:pPr>
              <w:pStyle w:val="ListParagraph"/>
              <w:numPr>
                <w:ilvl w:val="0"/>
                <w:numId w:val="45"/>
              </w:numPr>
              <w:rPr>
                <w:rFonts w:ascii="Gadugi" w:hAnsi="Gadugi" w:cs="Arial"/>
                <w:color w:val="06486F"/>
              </w:rPr>
            </w:pPr>
            <w:r>
              <w:rPr>
                <w:rFonts w:ascii="Gadugi" w:hAnsi="Gadugi" w:cs="Arial"/>
                <w:color w:val="06486F"/>
              </w:rPr>
              <w:t>Understand and construct frequency tables for both ungrouped and grouped data</w:t>
            </w:r>
          </w:p>
          <w:p w14:paraId="2D9EE2D9" w14:textId="52CE04BA" w:rsidR="007D1961" w:rsidRPr="007D1961" w:rsidRDefault="007D1961" w:rsidP="007D1961">
            <w:pPr>
              <w:pStyle w:val="ListParagraph"/>
              <w:numPr>
                <w:ilvl w:val="0"/>
                <w:numId w:val="45"/>
              </w:numPr>
              <w:rPr>
                <w:rFonts w:ascii="Gadugi" w:hAnsi="Gadugi" w:cs="Arial"/>
                <w:color w:val="06486F"/>
              </w:rPr>
            </w:pPr>
            <w:r>
              <w:rPr>
                <w:rFonts w:ascii="Gadugi" w:hAnsi="Gadugi" w:cs="Arial"/>
                <w:color w:val="06486F"/>
              </w:rPr>
              <w:t>Find averages and the range from frequency tables</w:t>
            </w:r>
          </w:p>
        </w:tc>
        <w:tc>
          <w:tcPr>
            <w:tcW w:w="2268" w:type="dxa"/>
          </w:tcPr>
          <w:p w14:paraId="356D7D5D" w14:textId="77777777" w:rsidR="00F41600" w:rsidRDefault="00F41600" w:rsidP="00F41600">
            <w:pPr>
              <w:rPr>
                <w:rFonts w:ascii="Gadugi" w:hAnsi="Gadugi" w:cs="Arial"/>
                <w:color w:val="06486F"/>
                <w:sz w:val="24"/>
                <w:szCs w:val="24"/>
              </w:rPr>
            </w:pPr>
            <w:r w:rsidRPr="000A20FC">
              <w:rPr>
                <w:rFonts w:ascii="Gadugi" w:hAnsi="Gadugi" w:cs="Arial"/>
                <w:color w:val="06486F"/>
                <w:sz w:val="24"/>
                <w:szCs w:val="24"/>
              </w:rPr>
              <w:lastRenderedPageBreak/>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46F37CB" w14:textId="3085B0AB" w:rsidR="00F41600" w:rsidRDefault="00F41600" w:rsidP="00F41600">
            <w:pPr>
              <w:rPr>
                <w:rFonts w:ascii="Gadugi" w:hAnsi="Gadugi" w:cs="Arial"/>
                <w:color w:val="06486F"/>
                <w:sz w:val="24"/>
                <w:szCs w:val="24"/>
              </w:rPr>
            </w:pPr>
            <w:r>
              <w:rPr>
                <w:rFonts w:ascii="Gadugi" w:hAnsi="Gadugi" w:cs="Arial"/>
                <w:color w:val="06486F"/>
                <w:sz w:val="24"/>
                <w:szCs w:val="24"/>
              </w:rPr>
              <w:t>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4870A667" w14:textId="74C3D65A" w:rsidR="00DD1817" w:rsidRDefault="00DD1817" w:rsidP="00DD1817">
            <w:pPr>
              <w:pStyle w:val="ListParagraph"/>
              <w:numPr>
                <w:ilvl w:val="0"/>
                <w:numId w:val="50"/>
              </w:numPr>
              <w:rPr>
                <w:rFonts w:ascii="Gadugi" w:hAnsi="Gadugi" w:cs="Arial"/>
                <w:color w:val="06486F"/>
              </w:rPr>
            </w:pPr>
            <w:r>
              <w:rPr>
                <w:rFonts w:ascii="Gadugi" w:hAnsi="Gadugi" w:cs="Arial"/>
                <w:color w:val="06486F"/>
              </w:rPr>
              <w:t>Pythagoras’ Theorem</w:t>
            </w:r>
          </w:p>
          <w:p w14:paraId="24ACA08D" w14:textId="2A23C62A" w:rsidR="00DD1817" w:rsidRDefault="00DD1817" w:rsidP="00DD1817">
            <w:pPr>
              <w:pStyle w:val="ListParagraph"/>
              <w:numPr>
                <w:ilvl w:val="0"/>
                <w:numId w:val="50"/>
              </w:numPr>
              <w:rPr>
                <w:rFonts w:ascii="Gadugi" w:hAnsi="Gadugi" w:cs="Arial"/>
                <w:color w:val="06486F"/>
              </w:rPr>
            </w:pPr>
            <w:r>
              <w:rPr>
                <w:rFonts w:ascii="Gadugi" w:hAnsi="Gadugi" w:cs="Arial"/>
                <w:color w:val="06486F"/>
              </w:rPr>
              <w:t>Proportion</w:t>
            </w:r>
          </w:p>
          <w:p w14:paraId="0D98009E" w14:textId="6D193FD2" w:rsidR="00DD1817" w:rsidRPr="00DD1817" w:rsidRDefault="00DD1817" w:rsidP="00DD1817">
            <w:pPr>
              <w:pStyle w:val="ListParagraph"/>
              <w:numPr>
                <w:ilvl w:val="0"/>
                <w:numId w:val="50"/>
              </w:numPr>
              <w:rPr>
                <w:rFonts w:ascii="Gadugi" w:hAnsi="Gadugi" w:cs="Arial"/>
                <w:color w:val="06486F"/>
              </w:rPr>
            </w:pPr>
            <w:r>
              <w:rPr>
                <w:rFonts w:ascii="Gadugi" w:hAnsi="Gadugi" w:cs="Arial"/>
                <w:color w:val="06486F"/>
              </w:rPr>
              <w:t>Pie Charts</w:t>
            </w:r>
          </w:p>
          <w:p w14:paraId="13D75F53" w14:textId="77777777" w:rsidR="00DD1817" w:rsidRDefault="00DD1817" w:rsidP="00F41600">
            <w:pPr>
              <w:rPr>
                <w:rFonts w:ascii="Gadugi" w:hAnsi="Gadugi" w:cs="Arial"/>
                <w:color w:val="06486F"/>
                <w:sz w:val="24"/>
                <w:szCs w:val="24"/>
              </w:rPr>
            </w:pPr>
          </w:p>
          <w:p w14:paraId="437169D6" w14:textId="26EC2EEE" w:rsidR="00F41600" w:rsidRPr="00B0150B" w:rsidRDefault="00F41600" w:rsidP="00F41600">
            <w:pPr>
              <w:ind w:left="360"/>
              <w:rPr>
                <w:rFonts w:ascii="Gadugi" w:hAnsi="Gadugi" w:cs="Arial"/>
                <w:color w:val="06486F"/>
                <w:sz w:val="24"/>
                <w:szCs w:val="24"/>
              </w:rPr>
            </w:pPr>
            <w:r w:rsidRPr="000A20FC">
              <w:rPr>
                <w:rFonts w:ascii="Gadugi" w:hAnsi="Gadugi" w:cs="Arial"/>
                <w:color w:val="06486F"/>
                <w:sz w:val="24"/>
                <w:szCs w:val="24"/>
              </w:rPr>
              <w:t xml:space="preserve"> </w:t>
            </w:r>
          </w:p>
        </w:tc>
        <w:tc>
          <w:tcPr>
            <w:tcW w:w="5528" w:type="dxa"/>
          </w:tcPr>
          <w:p w14:paraId="38170722" w14:textId="77777777" w:rsidR="00F41600" w:rsidRDefault="006963C2" w:rsidP="00F41600">
            <w:pPr>
              <w:rPr>
                <w:rFonts w:ascii="Gadugi" w:hAnsi="Gadugi" w:cs="Arial"/>
                <w:color w:val="06486F"/>
                <w:sz w:val="24"/>
                <w:szCs w:val="24"/>
              </w:rPr>
            </w:pPr>
            <w:r>
              <w:rPr>
                <w:rFonts w:ascii="Gadugi" w:hAnsi="Gadugi" w:cs="Arial"/>
                <w:color w:val="06486F"/>
                <w:sz w:val="24"/>
                <w:szCs w:val="24"/>
              </w:rPr>
              <w:t>This unit on Proportion</w:t>
            </w:r>
            <w:r w:rsidRPr="006963C2">
              <w:rPr>
                <w:rFonts w:ascii="Gadugi" w:hAnsi="Gadugi" w:cs="Arial"/>
                <w:color w:val="06486F"/>
                <w:sz w:val="24"/>
                <w:szCs w:val="24"/>
              </w:rPr>
              <w:t xml:space="preserve"> builds on pupils’ understanding of multiplicative reasoning and scaling from earlier ratio work. Pupils use ratio tables to solve direct proportion problems in contexts such as recipes, currency conversions, and best buy comparisons, identifying both the functional multiplier (per unit) and the scalar multiplier (scaling up or down). They then explore inverse proportion through contextual problems and graphical representations, developing strategies to distinguish between direct and </w:t>
            </w:r>
            <w:r w:rsidRPr="006963C2">
              <w:rPr>
                <w:rFonts w:ascii="Gadugi" w:hAnsi="Gadugi" w:cs="Arial"/>
                <w:color w:val="06486F"/>
                <w:sz w:val="24"/>
                <w:szCs w:val="24"/>
              </w:rPr>
              <w:lastRenderedPageBreak/>
              <w:t>inverse relationships. This prepares pupils for more advanced work on proportional graphs, rates of change, and compound measures in Key Stage 4.</w:t>
            </w:r>
          </w:p>
          <w:p w14:paraId="5B0A11E6" w14:textId="77777777" w:rsidR="002C6474" w:rsidRDefault="002C6474" w:rsidP="00F41600">
            <w:pPr>
              <w:rPr>
                <w:rFonts w:ascii="Gadugi" w:hAnsi="Gadugi" w:cs="Arial"/>
                <w:color w:val="06486F"/>
                <w:sz w:val="24"/>
                <w:szCs w:val="24"/>
              </w:rPr>
            </w:pPr>
          </w:p>
          <w:p w14:paraId="1377562A" w14:textId="77777777" w:rsidR="002C6474" w:rsidRDefault="002C6474" w:rsidP="00F41600">
            <w:pPr>
              <w:rPr>
                <w:rFonts w:ascii="Gadugi" w:hAnsi="Gadugi" w:cs="Arial"/>
                <w:color w:val="06486F"/>
                <w:sz w:val="24"/>
                <w:szCs w:val="24"/>
              </w:rPr>
            </w:pPr>
            <w:r w:rsidRPr="002C6474">
              <w:rPr>
                <w:rFonts w:ascii="Gadugi" w:hAnsi="Gadugi" w:cs="Arial"/>
                <w:color w:val="06486F"/>
                <w:sz w:val="24"/>
                <w:szCs w:val="24"/>
              </w:rPr>
              <w:t>This unit</w:t>
            </w:r>
            <w:r>
              <w:rPr>
                <w:rFonts w:ascii="Gadugi" w:hAnsi="Gadugi" w:cs="Arial"/>
                <w:color w:val="06486F"/>
                <w:sz w:val="24"/>
                <w:szCs w:val="24"/>
              </w:rPr>
              <w:t xml:space="preserve"> </w:t>
            </w:r>
            <w:r w:rsidRPr="002C6474">
              <w:rPr>
                <w:rFonts w:ascii="Gadugi" w:hAnsi="Gadugi" w:cs="Arial"/>
                <w:color w:val="06486F"/>
                <w:sz w:val="24"/>
                <w:szCs w:val="24"/>
              </w:rPr>
              <w:t>develops students’ understanding of proportion through interpreting and constructing pie charts. Starting with calculating category values from sector angles, students apply angle and fraction knowledge in a proportional context. They then compare pie charts to reason about part-whole relationships, before working backwards to reconstruct frequency data. The sequence builds fluency in proportional reasoning and inverse thinking, with ratio tables supporting conceptual understanding where appropriate.</w:t>
            </w:r>
          </w:p>
          <w:p w14:paraId="4EC5F78C" w14:textId="77777777" w:rsidR="002C6474" w:rsidRDefault="002C6474" w:rsidP="00F41600">
            <w:pPr>
              <w:rPr>
                <w:rFonts w:ascii="Gadugi" w:hAnsi="Gadugi" w:cs="Arial"/>
                <w:color w:val="06486F"/>
                <w:sz w:val="24"/>
                <w:szCs w:val="24"/>
              </w:rPr>
            </w:pPr>
          </w:p>
          <w:p w14:paraId="70F609C3" w14:textId="72BAA38C" w:rsidR="002C6474" w:rsidRPr="00D22460" w:rsidRDefault="007D1961" w:rsidP="00F41600">
            <w:pPr>
              <w:rPr>
                <w:rFonts w:ascii="Gadugi" w:hAnsi="Gadugi" w:cs="Arial"/>
                <w:color w:val="06486F"/>
                <w:sz w:val="24"/>
                <w:szCs w:val="24"/>
              </w:rPr>
            </w:pPr>
            <w:r w:rsidRPr="007D1961">
              <w:rPr>
                <w:rFonts w:ascii="Gadugi" w:hAnsi="Gadugi" w:cs="Arial"/>
                <w:color w:val="06486F"/>
                <w:sz w:val="24"/>
                <w:szCs w:val="24"/>
              </w:rPr>
              <w:t>This unit</w:t>
            </w:r>
            <w:r>
              <w:rPr>
                <w:rFonts w:ascii="Gadugi" w:hAnsi="Gadugi" w:cs="Arial"/>
                <w:color w:val="06486F"/>
                <w:sz w:val="24"/>
                <w:szCs w:val="24"/>
              </w:rPr>
              <w:t xml:space="preserve"> builds </w:t>
            </w:r>
            <w:r w:rsidRPr="007D1961">
              <w:rPr>
                <w:rFonts w:ascii="Gadugi" w:hAnsi="Gadugi" w:cs="Arial"/>
                <w:color w:val="06486F"/>
                <w:sz w:val="24"/>
                <w:szCs w:val="24"/>
              </w:rPr>
              <w:t>on prior knowledge of mean, median, mode, and range from raw data, extending it to ungrouped and grouped frequency tables. Students begin by interpreting ungrouped data, then explore grouped data, recognising the trade-offs in accuracy and clarity. They estimate the mean and identify the median class for grouped data, understanding these as approximations. Finally, they apply inverse reasoning to find missing values when given an average, deepening their grasp of statistical structure and preparing them for more advanced data analysis.</w:t>
            </w:r>
          </w:p>
        </w:tc>
        <w:tc>
          <w:tcPr>
            <w:tcW w:w="2914" w:type="dxa"/>
          </w:tcPr>
          <w:p w14:paraId="5259C450" w14:textId="58B9ACB0" w:rsidR="00C042C7" w:rsidRPr="00C042C7" w:rsidRDefault="00C042C7" w:rsidP="00C042C7">
            <w:pPr>
              <w:rPr>
                <w:rFonts w:ascii="Gadugi" w:hAnsi="Gadugi" w:cs="Arial"/>
                <w:color w:val="06486F"/>
                <w:sz w:val="24"/>
              </w:rPr>
            </w:pPr>
            <w:r w:rsidRPr="00C042C7">
              <w:rPr>
                <w:rFonts w:ascii="Gadugi" w:hAnsi="Gadugi" w:cs="Arial"/>
                <w:b/>
                <w:color w:val="06486F"/>
                <w:sz w:val="24"/>
              </w:rPr>
              <w:lastRenderedPageBreak/>
              <w:t>Key Vocabulary:</w:t>
            </w:r>
            <w:r w:rsidRPr="00C042C7">
              <w:rPr>
                <w:rFonts w:ascii="Gadugi" w:hAnsi="Gadugi" w:cs="Arial"/>
                <w:color w:val="06486F"/>
                <w:sz w:val="24"/>
              </w:rPr>
              <w:t xml:space="preserve"> proportion, direct, inverse, multiplier, ratio table, pie chart, sector, angle, frequency, grouped data, ungrouped data, mean, median, mode, range, estimate</w:t>
            </w:r>
          </w:p>
          <w:p w14:paraId="6622D073" w14:textId="77777777" w:rsidR="00C042C7" w:rsidRPr="00C042C7" w:rsidRDefault="00C042C7" w:rsidP="00C042C7">
            <w:pPr>
              <w:rPr>
                <w:rFonts w:ascii="Gadugi" w:hAnsi="Gadugi" w:cs="Arial"/>
                <w:color w:val="06486F"/>
                <w:sz w:val="24"/>
              </w:rPr>
            </w:pPr>
          </w:p>
          <w:p w14:paraId="58CD189D" w14:textId="0626AFD2" w:rsidR="00C042C7" w:rsidRPr="00C042C7" w:rsidRDefault="00C042C7" w:rsidP="00C042C7">
            <w:pPr>
              <w:rPr>
                <w:rFonts w:ascii="Gadugi" w:hAnsi="Gadugi" w:cs="Arial"/>
                <w:color w:val="06486F"/>
                <w:sz w:val="24"/>
              </w:rPr>
            </w:pPr>
            <w:r w:rsidRPr="00C042C7">
              <w:rPr>
                <w:rFonts w:ascii="Gadugi" w:hAnsi="Gadugi" w:cs="Arial"/>
                <w:b/>
                <w:color w:val="06486F"/>
                <w:sz w:val="24"/>
              </w:rPr>
              <w:lastRenderedPageBreak/>
              <w:t>Oracy:</w:t>
            </w:r>
            <w:r w:rsidRPr="00C042C7">
              <w:rPr>
                <w:rFonts w:ascii="Gadugi" w:hAnsi="Gadugi" w:cs="Arial"/>
                <w:color w:val="06486F"/>
                <w:sz w:val="24"/>
              </w:rPr>
              <w:t xml:space="preserve"> Pupils explain proportional relationships using ratio tables and justify their choice of method (e.g. “I used the scalar multiplier because…”). In pie charts and averages, pupils describe reasoning when interpreting data and comparing categories.</w:t>
            </w:r>
          </w:p>
          <w:p w14:paraId="1533B819" w14:textId="77777777" w:rsidR="00C042C7" w:rsidRPr="00C042C7" w:rsidRDefault="00C042C7" w:rsidP="00C042C7">
            <w:pPr>
              <w:rPr>
                <w:rFonts w:ascii="Gadugi" w:hAnsi="Gadugi" w:cs="Arial"/>
                <w:color w:val="06486F"/>
                <w:sz w:val="24"/>
              </w:rPr>
            </w:pPr>
          </w:p>
          <w:p w14:paraId="4F3619EC" w14:textId="7C2A6262" w:rsidR="00C042C7" w:rsidRPr="00C042C7" w:rsidRDefault="00C042C7" w:rsidP="00C042C7">
            <w:pPr>
              <w:rPr>
                <w:rFonts w:ascii="Gadugi" w:hAnsi="Gadugi" w:cs="Arial"/>
                <w:color w:val="06486F"/>
                <w:sz w:val="24"/>
              </w:rPr>
            </w:pPr>
            <w:r w:rsidRPr="00C042C7">
              <w:rPr>
                <w:rFonts w:ascii="Gadugi" w:hAnsi="Gadugi" w:cs="Arial"/>
                <w:b/>
                <w:color w:val="06486F"/>
                <w:sz w:val="24"/>
              </w:rPr>
              <w:t>Writing:</w:t>
            </w:r>
            <w:r w:rsidRPr="00C042C7">
              <w:rPr>
                <w:rFonts w:ascii="Gadugi" w:hAnsi="Gadugi" w:cs="Arial"/>
                <w:color w:val="06486F"/>
                <w:sz w:val="24"/>
              </w:rPr>
              <w:t xml:space="preserve"> Opportunities to write explanations of how to estimate averages from grouped data and describe trends shown in pie charts. Pupils may also write reflections on the limitations of grouped data.</w:t>
            </w:r>
          </w:p>
          <w:p w14:paraId="010D3880" w14:textId="77777777" w:rsidR="00C042C7" w:rsidRPr="00C042C7" w:rsidRDefault="00C042C7" w:rsidP="00C042C7">
            <w:pPr>
              <w:rPr>
                <w:rFonts w:ascii="Gadugi" w:hAnsi="Gadugi" w:cs="Arial"/>
                <w:color w:val="06486F"/>
                <w:sz w:val="24"/>
              </w:rPr>
            </w:pPr>
          </w:p>
          <w:p w14:paraId="29E16192" w14:textId="698D593C" w:rsidR="00C042C7" w:rsidRPr="00F41600" w:rsidRDefault="00C042C7" w:rsidP="00C042C7">
            <w:pPr>
              <w:rPr>
                <w:rFonts w:ascii="Gadugi" w:hAnsi="Gadugi" w:cs="Arial"/>
                <w:color w:val="06486F"/>
              </w:rPr>
            </w:pPr>
            <w:r w:rsidRPr="00C042C7">
              <w:rPr>
                <w:rFonts w:ascii="Gadugi" w:hAnsi="Gadugi" w:cs="Arial"/>
                <w:b/>
                <w:color w:val="06486F"/>
                <w:sz w:val="24"/>
              </w:rPr>
              <w:t>Reading:</w:t>
            </w:r>
            <w:r w:rsidRPr="00C042C7">
              <w:rPr>
                <w:rFonts w:ascii="Gadugi" w:hAnsi="Gadugi" w:cs="Arial"/>
                <w:color w:val="06486F"/>
                <w:sz w:val="24"/>
              </w:rPr>
              <w:t xml:space="preserve"> Interpreting worded problems involving proportion and data representation. Reading and analysing pie charts and frequency tables supports development of statistical literacy.</w:t>
            </w:r>
          </w:p>
        </w:tc>
      </w:tr>
      <w:tr w:rsidR="00F41600" w:rsidRPr="00344FC8" w14:paraId="60242BCC" w14:textId="77777777" w:rsidTr="009F76EE">
        <w:trPr>
          <w:trHeight w:val="3388"/>
        </w:trPr>
        <w:tc>
          <w:tcPr>
            <w:tcW w:w="1271" w:type="dxa"/>
            <w:vAlign w:val="center"/>
          </w:tcPr>
          <w:p w14:paraId="4DEFAB7D" w14:textId="11F8AD87" w:rsidR="00F41600"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r>
              <w:rPr>
                <w:rFonts w:ascii="Gadugi" w:hAnsi="Gadugi" w:cs="Arial"/>
                <w:b/>
                <w:bCs/>
                <w:color w:val="06486F"/>
                <w:sz w:val="24"/>
                <w:szCs w:val="24"/>
              </w:rPr>
              <w:t>-</w:t>
            </w:r>
          </w:p>
          <w:p w14:paraId="37A4FAAF" w14:textId="4C3FE67C"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5</w:t>
            </w:r>
          </w:p>
        </w:tc>
        <w:tc>
          <w:tcPr>
            <w:tcW w:w="3681" w:type="dxa"/>
          </w:tcPr>
          <w:p w14:paraId="2639D94C" w14:textId="4BA6C290" w:rsidR="00F41600" w:rsidRDefault="00F41600" w:rsidP="00F41600">
            <w:pPr>
              <w:rPr>
                <w:rFonts w:ascii="Gadugi" w:hAnsi="Gadugi" w:cs="Arial"/>
                <w:b/>
                <w:color w:val="06486F"/>
              </w:rPr>
            </w:pPr>
            <w:r w:rsidRPr="00F41600">
              <w:rPr>
                <w:rFonts w:ascii="Gadugi" w:hAnsi="Gadugi" w:cs="Arial"/>
                <w:b/>
                <w:color w:val="06486F"/>
              </w:rPr>
              <w:t>P</w:t>
            </w:r>
            <w:r>
              <w:rPr>
                <w:rFonts w:ascii="Gadugi" w:hAnsi="Gadugi" w:cs="Arial"/>
                <w:b/>
                <w:color w:val="06486F"/>
              </w:rPr>
              <w:t>ercentage Change</w:t>
            </w:r>
          </w:p>
          <w:p w14:paraId="5782EE4B" w14:textId="694668B4" w:rsidR="00F41600" w:rsidRPr="007D1961" w:rsidRDefault="007D1961" w:rsidP="00164191">
            <w:pPr>
              <w:pStyle w:val="ListParagraph"/>
              <w:numPr>
                <w:ilvl w:val="0"/>
                <w:numId w:val="48"/>
              </w:numPr>
              <w:rPr>
                <w:rFonts w:ascii="Gadugi" w:hAnsi="Gadugi" w:cs="Arial"/>
                <w:b/>
                <w:color w:val="06486F"/>
              </w:rPr>
            </w:pPr>
            <w:r>
              <w:rPr>
                <w:rFonts w:ascii="Gadugi" w:hAnsi="Gadugi" w:cs="Arial"/>
                <w:color w:val="06486F"/>
              </w:rPr>
              <w:t>Solve problems involving percentage increases and decreases using decimal multipliers</w:t>
            </w:r>
          </w:p>
          <w:p w14:paraId="4D2BA69E" w14:textId="5D0D55DF" w:rsidR="007D1961" w:rsidRPr="007D1961" w:rsidRDefault="007D1961" w:rsidP="007D1961">
            <w:pPr>
              <w:ind w:left="360"/>
              <w:rPr>
                <w:rFonts w:ascii="Gadugi" w:hAnsi="Gadugi" w:cs="Arial"/>
                <w:b/>
                <w:color w:val="06486F"/>
              </w:rPr>
            </w:pPr>
          </w:p>
          <w:p w14:paraId="1451EF4F" w14:textId="06A98C47" w:rsidR="00F41600" w:rsidRDefault="00F41600" w:rsidP="00F41600">
            <w:pPr>
              <w:rPr>
                <w:rFonts w:ascii="Gadugi" w:hAnsi="Gadugi" w:cs="Arial"/>
                <w:b/>
                <w:color w:val="06486F"/>
              </w:rPr>
            </w:pPr>
            <w:r>
              <w:rPr>
                <w:rFonts w:ascii="Gadugi" w:hAnsi="Gadugi" w:cs="Arial"/>
                <w:b/>
                <w:color w:val="06486F"/>
              </w:rPr>
              <w:t>Angles in Parallel Lines</w:t>
            </w:r>
          </w:p>
          <w:p w14:paraId="31772868" w14:textId="58571B66" w:rsidR="007D1961" w:rsidRDefault="007D1961" w:rsidP="00164191">
            <w:pPr>
              <w:pStyle w:val="ListParagraph"/>
              <w:numPr>
                <w:ilvl w:val="0"/>
                <w:numId w:val="48"/>
              </w:numPr>
              <w:rPr>
                <w:rFonts w:ascii="Gadugi" w:hAnsi="Gadugi" w:cs="Arial"/>
                <w:color w:val="06486F"/>
              </w:rPr>
            </w:pPr>
            <w:r>
              <w:rPr>
                <w:rFonts w:ascii="Gadugi" w:hAnsi="Gadugi" w:cs="Arial"/>
                <w:color w:val="06486F"/>
              </w:rPr>
              <w:t>Understand the angle relationships for Corresponding, Co-interior and Alternate Angles</w:t>
            </w:r>
          </w:p>
          <w:p w14:paraId="20C2F69E" w14:textId="7E65184B" w:rsidR="007D1961" w:rsidRPr="007D1961" w:rsidRDefault="007D1961" w:rsidP="00164191">
            <w:pPr>
              <w:pStyle w:val="ListParagraph"/>
              <w:numPr>
                <w:ilvl w:val="0"/>
                <w:numId w:val="48"/>
              </w:numPr>
              <w:rPr>
                <w:rFonts w:ascii="Gadugi" w:hAnsi="Gadugi" w:cs="Arial"/>
                <w:color w:val="06486F"/>
              </w:rPr>
            </w:pPr>
            <w:r>
              <w:rPr>
                <w:rFonts w:ascii="Gadugi" w:hAnsi="Gadugi" w:cs="Arial"/>
                <w:color w:val="06486F"/>
              </w:rPr>
              <w:t>Solve angle problems involving parallel lines whilst forming coherent chains of reasoning</w:t>
            </w:r>
          </w:p>
          <w:p w14:paraId="64852321" w14:textId="77777777" w:rsidR="00F41600" w:rsidRDefault="00F41600" w:rsidP="00F41600">
            <w:pPr>
              <w:rPr>
                <w:rFonts w:ascii="Gadugi" w:hAnsi="Gadugi" w:cs="Arial"/>
                <w:b/>
                <w:color w:val="06486F"/>
              </w:rPr>
            </w:pPr>
          </w:p>
          <w:p w14:paraId="090F2842" w14:textId="72248F6A" w:rsidR="00F41600" w:rsidRDefault="00F41600" w:rsidP="00F41600">
            <w:pPr>
              <w:rPr>
                <w:rFonts w:ascii="Gadugi" w:hAnsi="Gadugi" w:cs="Arial"/>
                <w:b/>
                <w:color w:val="06486F"/>
              </w:rPr>
            </w:pPr>
            <w:r>
              <w:rPr>
                <w:rFonts w:ascii="Gadugi" w:hAnsi="Gadugi" w:cs="Arial"/>
                <w:b/>
                <w:color w:val="06486F"/>
              </w:rPr>
              <w:t>Probability Trees</w:t>
            </w:r>
          </w:p>
          <w:p w14:paraId="7F9ED555" w14:textId="62D27457" w:rsidR="00164191" w:rsidRPr="00164191" w:rsidRDefault="00164191" w:rsidP="00164191">
            <w:pPr>
              <w:pStyle w:val="ListParagraph"/>
              <w:numPr>
                <w:ilvl w:val="0"/>
                <w:numId w:val="48"/>
              </w:numPr>
              <w:rPr>
                <w:rFonts w:ascii="Gadugi" w:hAnsi="Gadugi" w:cs="Arial"/>
                <w:b/>
                <w:color w:val="06486F"/>
              </w:rPr>
            </w:pPr>
            <w:r>
              <w:rPr>
                <w:rFonts w:ascii="Gadugi" w:hAnsi="Gadugi" w:cs="Arial"/>
                <w:color w:val="06486F"/>
              </w:rPr>
              <w:t>Understand Relative Frequency and calculate Expectation</w:t>
            </w:r>
          </w:p>
          <w:p w14:paraId="3EC6238B" w14:textId="72409EAF" w:rsidR="00164191" w:rsidRPr="00164191" w:rsidRDefault="00164191" w:rsidP="00164191">
            <w:pPr>
              <w:pStyle w:val="ListParagraph"/>
              <w:numPr>
                <w:ilvl w:val="0"/>
                <w:numId w:val="48"/>
              </w:numPr>
              <w:rPr>
                <w:rFonts w:ascii="Gadugi" w:hAnsi="Gadugi" w:cs="Arial"/>
                <w:color w:val="06486F"/>
              </w:rPr>
            </w:pPr>
            <w:r>
              <w:rPr>
                <w:rFonts w:ascii="Gadugi" w:hAnsi="Gadugi" w:cs="Arial"/>
                <w:color w:val="06486F"/>
              </w:rPr>
              <w:t>Use Frequency Trees to calculate basic probabilities</w:t>
            </w:r>
          </w:p>
          <w:p w14:paraId="24130801" w14:textId="46566907" w:rsidR="00164191" w:rsidRDefault="00164191" w:rsidP="00164191">
            <w:pPr>
              <w:pStyle w:val="ListParagraph"/>
              <w:numPr>
                <w:ilvl w:val="0"/>
                <w:numId w:val="48"/>
              </w:numPr>
              <w:rPr>
                <w:rFonts w:ascii="Gadugi" w:hAnsi="Gadugi" w:cs="Arial"/>
                <w:color w:val="06486F"/>
              </w:rPr>
            </w:pPr>
            <w:r>
              <w:rPr>
                <w:rFonts w:ascii="Gadugi" w:hAnsi="Gadugi" w:cs="Arial"/>
                <w:color w:val="06486F"/>
              </w:rPr>
              <w:t>Understand that different approaches are need for probabilities of two or more events</w:t>
            </w:r>
          </w:p>
          <w:p w14:paraId="4F31E317" w14:textId="0D9E4110" w:rsidR="00164191" w:rsidRPr="00164191" w:rsidRDefault="00164191" w:rsidP="00164191">
            <w:pPr>
              <w:pStyle w:val="ListParagraph"/>
              <w:numPr>
                <w:ilvl w:val="0"/>
                <w:numId w:val="48"/>
              </w:numPr>
              <w:rPr>
                <w:rFonts w:ascii="Gadugi" w:hAnsi="Gadugi" w:cs="Arial"/>
                <w:color w:val="06486F"/>
              </w:rPr>
            </w:pPr>
            <w:r>
              <w:rPr>
                <w:rFonts w:ascii="Gadugi" w:hAnsi="Gadugi" w:cs="Arial"/>
                <w:color w:val="06486F"/>
              </w:rPr>
              <w:t>Use Tree Diagrams to find probabilities of two or more events</w:t>
            </w:r>
          </w:p>
        </w:tc>
        <w:tc>
          <w:tcPr>
            <w:tcW w:w="2268" w:type="dxa"/>
          </w:tcPr>
          <w:p w14:paraId="48934AF3" w14:textId="77777777" w:rsidR="00F41600" w:rsidRDefault="00F41600" w:rsidP="00F41600">
            <w:pPr>
              <w:rPr>
                <w:rFonts w:ascii="Gadugi" w:hAnsi="Gadugi" w:cs="Arial"/>
                <w:color w:val="06486F"/>
                <w:sz w:val="24"/>
                <w:szCs w:val="24"/>
              </w:rPr>
            </w:pPr>
            <w:r>
              <w:rPr>
                <w:rFonts w:ascii="Gadugi" w:hAnsi="Gadugi" w:cs="Arial"/>
                <w:color w:val="06486F"/>
                <w:sz w:val="24"/>
                <w:szCs w:val="24"/>
              </w:rPr>
              <w:t>End of Year KSA. (Knowledge and Skills Assessment)</w:t>
            </w:r>
          </w:p>
          <w:p w14:paraId="55AF29C9" w14:textId="5B106973" w:rsidR="00F41600" w:rsidRDefault="00F41600" w:rsidP="00F41600">
            <w:pPr>
              <w:rPr>
                <w:rFonts w:ascii="Gadugi" w:hAnsi="Gadugi" w:cs="Arial"/>
                <w:color w:val="06486F"/>
                <w:sz w:val="24"/>
                <w:szCs w:val="24"/>
              </w:rPr>
            </w:pPr>
            <w:r>
              <w:rPr>
                <w:rFonts w:ascii="Gadugi" w:hAnsi="Gadugi" w:cs="Arial"/>
                <w:color w:val="06486F"/>
                <w:sz w:val="24"/>
                <w:szCs w:val="24"/>
              </w:rPr>
              <w:t>This will be a summative two 45-minute papers based on all the content covered</w:t>
            </w:r>
            <w:r w:rsidR="00206F41">
              <w:rPr>
                <w:rFonts w:ascii="Gadugi" w:hAnsi="Gadugi" w:cs="Arial"/>
                <w:color w:val="06486F"/>
                <w:sz w:val="24"/>
                <w:szCs w:val="24"/>
              </w:rPr>
              <w:t xml:space="preserve"> so-far</w:t>
            </w:r>
            <w:r>
              <w:rPr>
                <w:rFonts w:ascii="Gadugi" w:hAnsi="Gadugi" w:cs="Arial"/>
                <w:color w:val="06486F"/>
                <w:sz w:val="24"/>
                <w:szCs w:val="24"/>
              </w:rPr>
              <w:t xml:space="preserve"> in Year </w:t>
            </w:r>
            <w:r w:rsidR="00206F41">
              <w:rPr>
                <w:rFonts w:ascii="Gadugi" w:hAnsi="Gadugi" w:cs="Arial"/>
                <w:color w:val="06486F"/>
                <w:sz w:val="24"/>
                <w:szCs w:val="24"/>
              </w:rPr>
              <w:t>8</w:t>
            </w:r>
            <w:r>
              <w:rPr>
                <w:rFonts w:ascii="Gadugi" w:hAnsi="Gadugi" w:cs="Arial"/>
                <w:color w:val="06486F"/>
                <w:sz w:val="24"/>
                <w:szCs w:val="24"/>
              </w:rPr>
              <w:t>.</w:t>
            </w:r>
          </w:p>
          <w:p w14:paraId="0D59E513" w14:textId="77777777" w:rsidR="00F41600" w:rsidRDefault="00F41600" w:rsidP="00F41600">
            <w:pPr>
              <w:rPr>
                <w:rFonts w:ascii="Gadugi" w:hAnsi="Gadugi" w:cs="Arial"/>
                <w:color w:val="06486F"/>
                <w:sz w:val="24"/>
                <w:szCs w:val="24"/>
              </w:rPr>
            </w:pPr>
          </w:p>
          <w:p w14:paraId="29DACF87" w14:textId="3BE2F83C" w:rsidR="00F41600" w:rsidRDefault="00F41600" w:rsidP="00F41600">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A582F74" w14:textId="052796FD" w:rsidR="00F41600" w:rsidRDefault="00F41600" w:rsidP="00F41600">
            <w:pPr>
              <w:rPr>
                <w:rFonts w:ascii="Gadugi" w:hAnsi="Gadugi" w:cs="Arial"/>
                <w:color w:val="06486F"/>
                <w:sz w:val="24"/>
                <w:szCs w:val="24"/>
              </w:rPr>
            </w:pPr>
            <w:r>
              <w:rPr>
                <w:rFonts w:ascii="Gadugi" w:hAnsi="Gadugi" w:cs="Arial"/>
                <w:color w:val="06486F"/>
                <w:sz w:val="24"/>
                <w:szCs w:val="24"/>
              </w:rPr>
              <w:t>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3179CFAC" w14:textId="42F04C91" w:rsidR="00DD1817" w:rsidRDefault="00DD1817" w:rsidP="009F76EE">
            <w:pPr>
              <w:pStyle w:val="ListParagraph"/>
              <w:numPr>
                <w:ilvl w:val="0"/>
                <w:numId w:val="50"/>
              </w:numPr>
              <w:ind w:left="451"/>
              <w:rPr>
                <w:rFonts w:ascii="Gadugi" w:hAnsi="Gadugi" w:cs="Arial"/>
                <w:color w:val="06486F"/>
              </w:rPr>
            </w:pPr>
            <w:r>
              <w:rPr>
                <w:rFonts w:ascii="Gadugi" w:hAnsi="Gadugi" w:cs="Arial"/>
                <w:color w:val="06486F"/>
              </w:rPr>
              <w:t>Averages from Frequency Tables</w:t>
            </w:r>
          </w:p>
          <w:p w14:paraId="17B62162" w14:textId="08649AE6" w:rsidR="00DD1817" w:rsidRDefault="00DD1817" w:rsidP="009F76EE">
            <w:pPr>
              <w:pStyle w:val="ListParagraph"/>
              <w:numPr>
                <w:ilvl w:val="0"/>
                <w:numId w:val="50"/>
              </w:numPr>
              <w:ind w:left="451"/>
              <w:rPr>
                <w:rFonts w:ascii="Gadugi" w:hAnsi="Gadugi" w:cs="Arial"/>
                <w:color w:val="06486F"/>
              </w:rPr>
            </w:pPr>
            <w:r>
              <w:rPr>
                <w:rFonts w:ascii="Gadugi" w:hAnsi="Gadugi" w:cs="Arial"/>
                <w:color w:val="06486F"/>
              </w:rPr>
              <w:t>Percentage Change</w:t>
            </w:r>
          </w:p>
          <w:p w14:paraId="2920C1CB" w14:textId="20E2E56A" w:rsidR="00DD1817" w:rsidRDefault="00DD1817" w:rsidP="009F76EE">
            <w:pPr>
              <w:pStyle w:val="ListParagraph"/>
              <w:numPr>
                <w:ilvl w:val="0"/>
                <w:numId w:val="50"/>
              </w:numPr>
              <w:ind w:left="451"/>
              <w:rPr>
                <w:rFonts w:ascii="Gadugi" w:hAnsi="Gadugi" w:cs="Arial"/>
                <w:color w:val="06486F"/>
              </w:rPr>
            </w:pPr>
            <w:r>
              <w:rPr>
                <w:rFonts w:ascii="Gadugi" w:hAnsi="Gadugi" w:cs="Arial"/>
                <w:color w:val="06486F"/>
              </w:rPr>
              <w:t>Angles in Parallel Lines</w:t>
            </w:r>
          </w:p>
          <w:p w14:paraId="5AD827C0" w14:textId="77777777" w:rsidR="00DD1817" w:rsidRDefault="00DD1817" w:rsidP="00F41600">
            <w:pPr>
              <w:rPr>
                <w:rFonts w:ascii="Gadugi" w:hAnsi="Gadugi" w:cs="Arial"/>
                <w:color w:val="06486F"/>
                <w:sz w:val="24"/>
                <w:szCs w:val="24"/>
              </w:rPr>
            </w:pPr>
          </w:p>
          <w:p w14:paraId="47E1C930" w14:textId="4DD11A01" w:rsidR="00F41600" w:rsidRPr="00B0150B" w:rsidRDefault="00F41600" w:rsidP="00F41600">
            <w:pPr>
              <w:ind w:left="360"/>
              <w:rPr>
                <w:rFonts w:ascii="Gadugi" w:hAnsi="Gadugi" w:cs="Arial"/>
                <w:color w:val="06486F"/>
                <w:sz w:val="24"/>
                <w:szCs w:val="24"/>
              </w:rPr>
            </w:pPr>
            <w:r w:rsidRPr="000A20FC">
              <w:rPr>
                <w:rFonts w:ascii="Gadugi" w:hAnsi="Gadugi" w:cs="Arial"/>
                <w:color w:val="06486F"/>
                <w:sz w:val="24"/>
                <w:szCs w:val="24"/>
              </w:rPr>
              <w:t xml:space="preserve"> </w:t>
            </w:r>
          </w:p>
        </w:tc>
        <w:tc>
          <w:tcPr>
            <w:tcW w:w="5528" w:type="dxa"/>
          </w:tcPr>
          <w:p w14:paraId="19830C96" w14:textId="77777777" w:rsidR="00F41600" w:rsidRDefault="007D1961" w:rsidP="00F41600">
            <w:pPr>
              <w:rPr>
                <w:rFonts w:ascii="Gadugi" w:hAnsi="Gadugi" w:cs="Arial"/>
                <w:color w:val="06486F"/>
                <w:sz w:val="24"/>
                <w:szCs w:val="24"/>
              </w:rPr>
            </w:pPr>
            <w:r w:rsidRPr="007D1961">
              <w:rPr>
                <w:rFonts w:ascii="Gadugi" w:hAnsi="Gadugi" w:cs="Arial"/>
                <w:color w:val="06486F"/>
                <w:sz w:val="24"/>
                <w:szCs w:val="24"/>
              </w:rPr>
              <w:t>This unit builds on Year 7 work with percentages, beginning with finding percentages of amounts with and without a calculator. Students then develop fluency with percentage multipliers to calculate increases and decreases, supported by ratio tables to show the link to decimal multipliers. They progress to solving reverse percentage problems and multi-step contextual problems involving fractions, ratio, and area. Bar models are introduced to support conceptual understanding, particularly for lower-attaining students. The sequence builds from procedural fluency to flexible problem-solving across representations.</w:t>
            </w:r>
          </w:p>
          <w:p w14:paraId="70080B7B" w14:textId="77777777" w:rsidR="007D1961" w:rsidRDefault="007D1961" w:rsidP="00F41600">
            <w:pPr>
              <w:rPr>
                <w:rFonts w:ascii="Gadugi" w:hAnsi="Gadugi" w:cs="Arial"/>
                <w:color w:val="06486F"/>
                <w:sz w:val="24"/>
                <w:szCs w:val="24"/>
              </w:rPr>
            </w:pPr>
          </w:p>
          <w:p w14:paraId="1C12131C" w14:textId="77777777" w:rsidR="007D1961" w:rsidRDefault="007D1961" w:rsidP="00F41600">
            <w:pPr>
              <w:rPr>
                <w:rFonts w:ascii="Gadugi" w:hAnsi="Gadugi" w:cs="Arial"/>
                <w:color w:val="06486F"/>
                <w:sz w:val="24"/>
                <w:szCs w:val="24"/>
              </w:rPr>
            </w:pPr>
            <w:r w:rsidRPr="007D1961">
              <w:rPr>
                <w:rFonts w:ascii="Gadugi" w:hAnsi="Gadugi" w:cs="Arial"/>
                <w:color w:val="06486F"/>
                <w:sz w:val="24"/>
                <w:szCs w:val="24"/>
              </w:rPr>
              <w:t>This unit builds on Year 7 angle rules, beginning with a recap of angles on a straight line, around a point, and vertically opposite angles. Students then investigate angle relationships in parallel lines, developing understanding of corresponding, alternate, and co-interior angles. They apply these rules to find missing angles and construct clear chains of reasoning using correct geometrical notation and language. Throughout, emphasis is placed on precise descriptions of angle positions relative to transversals and parallel lines, supporting both fluency and reasoning.</w:t>
            </w:r>
          </w:p>
          <w:p w14:paraId="04C90817" w14:textId="77777777" w:rsidR="00164191" w:rsidRDefault="00164191" w:rsidP="00F41600">
            <w:pPr>
              <w:rPr>
                <w:rFonts w:ascii="Gadugi" w:hAnsi="Gadugi" w:cs="Arial"/>
                <w:color w:val="06486F"/>
                <w:sz w:val="24"/>
                <w:szCs w:val="24"/>
              </w:rPr>
            </w:pPr>
          </w:p>
          <w:p w14:paraId="50AFF6F5" w14:textId="77777777" w:rsidR="009F76EE" w:rsidRDefault="009F76EE" w:rsidP="00F41600">
            <w:pPr>
              <w:rPr>
                <w:rFonts w:ascii="Gadugi" w:hAnsi="Gadugi" w:cs="Arial"/>
                <w:color w:val="06486F"/>
                <w:sz w:val="24"/>
                <w:szCs w:val="24"/>
              </w:rPr>
            </w:pPr>
          </w:p>
          <w:p w14:paraId="271AA633" w14:textId="77777777" w:rsidR="009F76EE" w:rsidRDefault="009F76EE" w:rsidP="00F41600">
            <w:pPr>
              <w:rPr>
                <w:rFonts w:ascii="Gadugi" w:hAnsi="Gadugi" w:cs="Arial"/>
                <w:color w:val="06486F"/>
                <w:sz w:val="24"/>
                <w:szCs w:val="24"/>
              </w:rPr>
            </w:pPr>
          </w:p>
          <w:p w14:paraId="339907E7" w14:textId="77777777" w:rsidR="009F76EE" w:rsidRDefault="009F76EE" w:rsidP="00F41600">
            <w:pPr>
              <w:rPr>
                <w:rFonts w:ascii="Gadugi" w:hAnsi="Gadugi" w:cs="Arial"/>
                <w:color w:val="06486F"/>
                <w:sz w:val="24"/>
                <w:szCs w:val="24"/>
              </w:rPr>
            </w:pPr>
          </w:p>
          <w:p w14:paraId="3BF01C7E" w14:textId="4466B776" w:rsidR="00164191" w:rsidRPr="00BB1BEE" w:rsidRDefault="00164191" w:rsidP="00F41600">
            <w:pPr>
              <w:rPr>
                <w:rFonts w:ascii="Gadugi" w:hAnsi="Gadugi" w:cs="Arial"/>
                <w:color w:val="06486F"/>
                <w:sz w:val="24"/>
                <w:szCs w:val="24"/>
              </w:rPr>
            </w:pPr>
            <w:r w:rsidRPr="00164191">
              <w:rPr>
                <w:rFonts w:ascii="Gadugi" w:hAnsi="Gadugi" w:cs="Arial"/>
                <w:color w:val="06486F"/>
                <w:sz w:val="24"/>
                <w:szCs w:val="24"/>
              </w:rPr>
              <w:lastRenderedPageBreak/>
              <w:t xml:space="preserve">This unit builds on key Year 7 ideas, including calculating probabilities of single events, understanding that probabilities sum to 1, and interpreting sample space diagrams. Students then explore mutually exclusive events and expectation, before constructing and interpreting tree diagrams for both independent (with replacement) and dependent (without replacement) events. They learn to select appropriate methods for multi-event probabilities and distinguish between independent and dependent scenarios. </w:t>
            </w:r>
            <w:r>
              <w:rPr>
                <w:rFonts w:ascii="Gadugi" w:hAnsi="Gadugi" w:cs="Arial"/>
                <w:color w:val="06486F"/>
                <w:sz w:val="24"/>
                <w:szCs w:val="24"/>
              </w:rPr>
              <w:t>Extension opportunities</w:t>
            </w:r>
            <w:r w:rsidRPr="00164191">
              <w:rPr>
                <w:rFonts w:ascii="Gadugi" w:hAnsi="Gadugi" w:cs="Arial"/>
                <w:color w:val="06486F"/>
                <w:sz w:val="24"/>
                <w:szCs w:val="24"/>
              </w:rPr>
              <w:t xml:space="preserve"> </w:t>
            </w:r>
            <w:r>
              <w:rPr>
                <w:rFonts w:ascii="Gadugi" w:hAnsi="Gadugi" w:cs="Arial"/>
                <w:color w:val="06486F"/>
                <w:sz w:val="24"/>
                <w:szCs w:val="24"/>
              </w:rPr>
              <w:t>exists for</w:t>
            </w:r>
            <w:r w:rsidRPr="00164191">
              <w:rPr>
                <w:rFonts w:ascii="Gadugi" w:hAnsi="Gadugi" w:cs="Arial"/>
                <w:color w:val="06486F"/>
                <w:sz w:val="24"/>
                <w:szCs w:val="24"/>
              </w:rPr>
              <w:t xml:space="preserve"> solving problems involving algebraic expressions within tree diagrams, reinforcing both probability and equation-solving skills.</w:t>
            </w:r>
          </w:p>
        </w:tc>
        <w:tc>
          <w:tcPr>
            <w:tcW w:w="2914" w:type="dxa"/>
          </w:tcPr>
          <w:p w14:paraId="51FC2924" w14:textId="73C0D5CE" w:rsidR="00C042C7" w:rsidRDefault="00C042C7" w:rsidP="00C042C7">
            <w:pPr>
              <w:rPr>
                <w:rFonts w:ascii="Gadugi" w:hAnsi="Gadugi" w:cs="Arial"/>
                <w:color w:val="06486F"/>
                <w:sz w:val="24"/>
              </w:rPr>
            </w:pPr>
            <w:r w:rsidRPr="00C042C7">
              <w:rPr>
                <w:rFonts w:ascii="Gadugi" w:hAnsi="Gadugi" w:cs="Arial"/>
                <w:b/>
                <w:color w:val="06486F"/>
                <w:sz w:val="24"/>
              </w:rPr>
              <w:lastRenderedPageBreak/>
              <w:t>Key Vocabulary:</w:t>
            </w:r>
            <w:r w:rsidRPr="00C042C7">
              <w:rPr>
                <w:rFonts w:ascii="Gadugi" w:hAnsi="Gadugi" w:cs="Arial"/>
                <w:color w:val="06486F"/>
                <w:sz w:val="24"/>
              </w:rPr>
              <w:t xml:space="preserve"> percentage, increase, decrease, multiplier, reverse percentage, bar model, corresponding angles, alternate angles, co-interior angles, transversal, probability, event, outcome, tree diagram, independent, dependent, mutually exclusive</w:t>
            </w:r>
          </w:p>
          <w:p w14:paraId="47D73746" w14:textId="77777777" w:rsidR="00C042C7" w:rsidRPr="00C042C7" w:rsidRDefault="00C042C7" w:rsidP="00C042C7">
            <w:pPr>
              <w:rPr>
                <w:rFonts w:ascii="Gadugi" w:hAnsi="Gadugi" w:cs="Arial"/>
                <w:color w:val="06486F"/>
                <w:sz w:val="24"/>
              </w:rPr>
            </w:pPr>
          </w:p>
          <w:p w14:paraId="51C32F3B" w14:textId="26704096" w:rsidR="00C042C7" w:rsidRDefault="00C042C7" w:rsidP="00C042C7">
            <w:pPr>
              <w:rPr>
                <w:rFonts w:ascii="Gadugi" w:hAnsi="Gadugi" w:cs="Arial"/>
                <w:color w:val="06486F"/>
                <w:sz w:val="24"/>
              </w:rPr>
            </w:pPr>
            <w:r w:rsidRPr="00C042C7">
              <w:rPr>
                <w:rFonts w:ascii="Gadugi" w:hAnsi="Gadugi" w:cs="Arial"/>
                <w:b/>
                <w:color w:val="06486F"/>
                <w:sz w:val="24"/>
              </w:rPr>
              <w:t>Oracy:</w:t>
            </w:r>
            <w:r w:rsidRPr="00C042C7">
              <w:rPr>
                <w:rFonts w:ascii="Gadugi" w:hAnsi="Gadugi" w:cs="Arial"/>
                <w:color w:val="06486F"/>
                <w:sz w:val="24"/>
              </w:rPr>
              <w:t xml:space="preserve"> Pupils explain percentage change using decimal multipliers and justify their reasoning in multi-step problems. In geometry, they use precise language to describe angle relationships and construct chains of reasoning. In probability, pupils explain the difference between independent and dependent events and justify their use of tree diagrams.</w:t>
            </w:r>
          </w:p>
          <w:p w14:paraId="3B6A9142" w14:textId="77777777" w:rsidR="00C042C7" w:rsidRPr="00C042C7" w:rsidRDefault="00C042C7" w:rsidP="00C042C7">
            <w:pPr>
              <w:rPr>
                <w:rFonts w:ascii="Gadugi" w:hAnsi="Gadugi" w:cs="Arial"/>
                <w:color w:val="06486F"/>
                <w:sz w:val="24"/>
              </w:rPr>
            </w:pPr>
          </w:p>
          <w:p w14:paraId="76A2C1B9" w14:textId="77777777" w:rsidR="009F76EE" w:rsidRDefault="009F76EE" w:rsidP="00C042C7">
            <w:pPr>
              <w:rPr>
                <w:rFonts w:ascii="Gadugi" w:hAnsi="Gadugi" w:cs="Arial"/>
                <w:b/>
                <w:color w:val="06486F"/>
                <w:sz w:val="24"/>
              </w:rPr>
            </w:pPr>
          </w:p>
          <w:p w14:paraId="47F7CC84" w14:textId="431779A7" w:rsidR="00C042C7" w:rsidRDefault="00C042C7" w:rsidP="00C042C7">
            <w:pPr>
              <w:rPr>
                <w:rFonts w:ascii="Gadugi" w:hAnsi="Gadugi" w:cs="Arial"/>
                <w:color w:val="06486F"/>
                <w:sz w:val="24"/>
              </w:rPr>
            </w:pPr>
            <w:r w:rsidRPr="00C042C7">
              <w:rPr>
                <w:rFonts w:ascii="Gadugi" w:hAnsi="Gadugi" w:cs="Arial"/>
                <w:b/>
                <w:color w:val="06486F"/>
                <w:sz w:val="24"/>
              </w:rPr>
              <w:lastRenderedPageBreak/>
              <w:t>Writing:</w:t>
            </w:r>
            <w:r w:rsidRPr="00C042C7">
              <w:rPr>
                <w:rFonts w:ascii="Gadugi" w:hAnsi="Gadugi" w:cs="Arial"/>
                <w:color w:val="06486F"/>
                <w:sz w:val="24"/>
              </w:rPr>
              <w:t xml:space="preserve"> Opportunities to write structured justifications for angle problems and probability calculations. Pupils may also write explanations comparing different methods for solving percentage problems.</w:t>
            </w:r>
          </w:p>
          <w:p w14:paraId="5729CF18" w14:textId="77777777" w:rsidR="00C042C7" w:rsidRPr="00C042C7" w:rsidRDefault="00C042C7" w:rsidP="00C042C7">
            <w:pPr>
              <w:rPr>
                <w:rFonts w:ascii="Gadugi" w:hAnsi="Gadugi" w:cs="Arial"/>
                <w:color w:val="06486F"/>
                <w:sz w:val="24"/>
              </w:rPr>
            </w:pPr>
          </w:p>
          <w:p w14:paraId="0581D063" w14:textId="086DB4E1" w:rsidR="00F41600" w:rsidRPr="00C042C7" w:rsidRDefault="00C042C7" w:rsidP="00C042C7">
            <w:pPr>
              <w:rPr>
                <w:rFonts w:ascii="Gadugi" w:hAnsi="Gadugi" w:cs="Arial"/>
                <w:color w:val="06486F"/>
                <w:sz w:val="24"/>
              </w:rPr>
            </w:pPr>
            <w:r w:rsidRPr="00C042C7">
              <w:rPr>
                <w:rFonts w:ascii="Gadugi" w:hAnsi="Gadugi" w:cs="Arial"/>
                <w:b/>
                <w:color w:val="06486F"/>
                <w:sz w:val="24"/>
              </w:rPr>
              <w:t>Reading:</w:t>
            </w:r>
            <w:r w:rsidRPr="00C042C7">
              <w:rPr>
                <w:rFonts w:ascii="Gadugi" w:hAnsi="Gadugi" w:cs="Arial"/>
                <w:color w:val="06486F"/>
                <w:sz w:val="24"/>
              </w:rPr>
              <w:t xml:space="preserve"> Interpreting worded problems involving percentage change and probability scenarios. Reading and decoding geometric language in angle problems supports reasoning and accuracy.</w:t>
            </w:r>
          </w:p>
        </w:tc>
      </w:tr>
      <w:tr w:rsidR="00F41600" w:rsidRPr="00344FC8" w14:paraId="369BC9BA" w14:textId="77777777" w:rsidTr="009F76EE">
        <w:trPr>
          <w:trHeight w:val="7203"/>
        </w:trPr>
        <w:tc>
          <w:tcPr>
            <w:tcW w:w="1271" w:type="dxa"/>
            <w:vAlign w:val="center"/>
          </w:tcPr>
          <w:p w14:paraId="0F4D2C48" w14:textId="0C25C0C7" w:rsidR="00F41600"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r>
              <w:rPr>
                <w:rFonts w:ascii="Gadugi" w:hAnsi="Gadugi" w:cs="Arial"/>
                <w:b/>
                <w:bCs/>
                <w:color w:val="06486F"/>
                <w:sz w:val="24"/>
                <w:szCs w:val="24"/>
              </w:rPr>
              <w:t>-</w:t>
            </w:r>
          </w:p>
          <w:p w14:paraId="72963A32" w14:textId="1C7585AF"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6</w:t>
            </w:r>
          </w:p>
        </w:tc>
        <w:tc>
          <w:tcPr>
            <w:tcW w:w="3681" w:type="dxa"/>
          </w:tcPr>
          <w:p w14:paraId="36B6499F" w14:textId="5D7114B1" w:rsidR="00F41600" w:rsidRDefault="008954AD" w:rsidP="008954AD">
            <w:pPr>
              <w:rPr>
                <w:rFonts w:ascii="Gadugi" w:hAnsi="Gadugi" w:cs="Arial"/>
                <w:color w:val="06486F"/>
              </w:rPr>
            </w:pPr>
            <w:r>
              <w:rPr>
                <w:rFonts w:ascii="Gadugi" w:hAnsi="Gadugi" w:cs="Arial"/>
                <w:b/>
                <w:color w:val="06486F"/>
              </w:rPr>
              <w:t>Highest Common Factors and Lowest Common Multiple (HCF and LCM)</w:t>
            </w:r>
            <w:r w:rsidR="00F41600" w:rsidRPr="008954AD">
              <w:rPr>
                <w:rFonts w:ascii="Gadugi" w:hAnsi="Gadugi" w:cs="Arial"/>
                <w:color w:val="06486F"/>
              </w:rPr>
              <w:t xml:space="preserve"> </w:t>
            </w:r>
          </w:p>
          <w:p w14:paraId="6EC7EFC5" w14:textId="6E803896" w:rsidR="00092F25" w:rsidRPr="00092F25" w:rsidRDefault="00092F25" w:rsidP="00092F25">
            <w:pPr>
              <w:pStyle w:val="ListParagraph"/>
              <w:numPr>
                <w:ilvl w:val="0"/>
                <w:numId w:val="49"/>
              </w:numPr>
              <w:rPr>
                <w:rFonts w:ascii="Gadugi" w:hAnsi="Gadugi" w:cs="Arial"/>
                <w:color w:val="06486F"/>
              </w:rPr>
            </w:pPr>
            <w:r>
              <w:rPr>
                <w:rFonts w:ascii="Gadugi" w:hAnsi="Gadugi" w:cs="Arial"/>
                <w:color w:val="06486F"/>
              </w:rPr>
              <w:t>Find the HCF and LCF of two or more numbers using prime factorisation</w:t>
            </w:r>
          </w:p>
          <w:p w14:paraId="6557BB96" w14:textId="77777777" w:rsidR="00206F41" w:rsidRDefault="00206F41" w:rsidP="008954AD">
            <w:pPr>
              <w:rPr>
                <w:rFonts w:ascii="Gadugi" w:hAnsi="Gadugi" w:cs="Arial"/>
                <w:color w:val="06486F"/>
              </w:rPr>
            </w:pPr>
          </w:p>
          <w:p w14:paraId="6BCC6F35" w14:textId="77777777" w:rsidR="00206F41" w:rsidRDefault="00206F41" w:rsidP="008954AD">
            <w:pPr>
              <w:rPr>
                <w:rFonts w:ascii="Gadugi" w:hAnsi="Gadugi" w:cs="Arial"/>
                <w:b/>
                <w:color w:val="06486F"/>
              </w:rPr>
            </w:pPr>
            <w:r w:rsidRPr="00206F41">
              <w:rPr>
                <w:rFonts w:ascii="Gadugi" w:hAnsi="Gadugi" w:cs="Arial"/>
                <w:b/>
                <w:color w:val="06486F"/>
              </w:rPr>
              <w:t>Scatter Graphs</w:t>
            </w:r>
          </w:p>
          <w:p w14:paraId="4CCFBC07" w14:textId="77777777" w:rsidR="00092F25" w:rsidRDefault="00092F25" w:rsidP="00092F25">
            <w:pPr>
              <w:pStyle w:val="ListParagraph"/>
              <w:numPr>
                <w:ilvl w:val="0"/>
                <w:numId w:val="49"/>
              </w:numPr>
              <w:rPr>
                <w:rFonts w:ascii="Gadugi" w:hAnsi="Gadugi" w:cs="Arial"/>
                <w:color w:val="06486F"/>
              </w:rPr>
            </w:pPr>
            <w:r w:rsidRPr="00092F25">
              <w:rPr>
                <w:rFonts w:ascii="Gadugi" w:hAnsi="Gadugi" w:cs="Arial"/>
                <w:color w:val="06486F"/>
              </w:rPr>
              <w:t xml:space="preserve">Introduction </w:t>
            </w:r>
            <w:r>
              <w:rPr>
                <w:rFonts w:ascii="Gadugi" w:hAnsi="Gadugi" w:cs="Arial"/>
                <w:color w:val="06486F"/>
              </w:rPr>
              <w:t>to bivariate data</w:t>
            </w:r>
          </w:p>
          <w:p w14:paraId="15689114" w14:textId="5958154B" w:rsidR="00092F25" w:rsidRDefault="00092F25" w:rsidP="00092F25">
            <w:pPr>
              <w:pStyle w:val="ListParagraph"/>
              <w:numPr>
                <w:ilvl w:val="0"/>
                <w:numId w:val="49"/>
              </w:numPr>
              <w:rPr>
                <w:rFonts w:ascii="Gadugi" w:hAnsi="Gadugi" w:cs="Arial"/>
                <w:color w:val="06486F"/>
              </w:rPr>
            </w:pPr>
            <w:r>
              <w:rPr>
                <w:rFonts w:ascii="Gadugi" w:hAnsi="Gadugi" w:cs="Arial"/>
                <w:color w:val="06486F"/>
              </w:rPr>
              <w:t>Construct a scatter graph and describe correlation</w:t>
            </w:r>
          </w:p>
          <w:p w14:paraId="4AB002E1" w14:textId="6BFEED5D" w:rsidR="00092F25" w:rsidRPr="00092F25" w:rsidRDefault="00092F25" w:rsidP="00092F25">
            <w:pPr>
              <w:pStyle w:val="ListParagraph"/>
              <w:numPr>
                <w:ilvl w:val="0"/>
                <w:numId w:val="49"/>
              </w:numPr>
              <w:rPr>
                <w:rFonts w:ascii="Gadugi" w:hAnsi="Gadugi" w:cs="Arial"/>
                <w:color w:val="06486F"/>
              </w:rPr>
            </w:pPr>
            <w:r>
              <w:rPr>
                <w:rFonts w:ascii="Gadugi" w:hAnsi="Gadugi" w:cs="Arial"/>
                <w:color w:val="06486F"/>
              </w:rPr>
              <w:t>Be able to identify outliers</w:t>
            </w:r>
          </w:p>
          <w:p w14:paraId="7C63731D" w14:textId="77777777" w:rsidR="00092F25" w:rsidRDefault="00092F25" w:rsidP="00092F25">
            <w:pPr>
              <w:pStyle w:val="ListParagraph"/>
              <w:numPr>
                <w:ilvl w:val="0"/>
                <w:numId w:val="49"/>
              </w:numPr>
              <w:rPr>
                <w:rFonts w:ascii="Gadugi" w:hAnsi="Gadugi" w:cs="Arial"/>
                <w:color w:val="06486F"/>
              </w:rPr>
            </w:pPr>
            <w:r>
              <w:rPr>
                <w:rFonts w:ascii="Gadugi" w:hAnsi="Gadugi" w:cs="Arial"/>
                <w:color w:val="06486F"/>
              </w:rPr>
              <w:t>Draw and use a line of best fit to make inferences about data sets</w:t>
            </w:r>
          </w:p>
          <w:p w14:paraId="070DB2B1" w14:textId="77777777" w:rsidR="00092F25" w:rsidRDefault="00092F25" w:rsidP="00092F25">
            <w:pPr>
              <w:pStyle w:val="ListParagraph"/>
              <w:numPr>
                <w:ilvl w:val="0"/>
                <w:numId w:val="49"/>
              </w:numPr>
              <w:rPr>
                <w:rFonts w:ascii="Gadugi" w:hAnsi="Gadugi" w:cs="Arial"/>
                <w:color w:val="06486F"/>
              </w:rPr>
            </w:pPr>
            <w:r>
              <w:rPr>
                <w:rFonts w:ascii="Gadugi" w:hAnsi="Gadugi" w:cs="Arial"/>
                <w:color w:val="06486F"/>
              </w:rPr>
              <w:t>Understand the difference between correlation and causation</w:t>
            </w:r>
          </w:p>
          <w:p w14:paraId="084380B6" w14:textId="646E59E8" w:rsidR="00092F25" w:rsidRPr="00092F25" w:rsidRDefault="00092F25" w:rsidP="00092F25">
            <w:pPr>
              <w:pStyle w:val="ListParagraph"/>
              <w:numPr>
                <w:ilvl w:val="0"/>
                <w:numId w:val="49"/>
              </w:numPr>
              <w:rPr>
                <w:rFonts w:ascii="Gadugi" w:hAnsi="Gadugi" w:cs="Arial"/>
                <w:color w:val="06486F"/>
              </w:rPr>
            </w:pPr>
            <w:r>
              <w:rPr>
                <w:rFonts w:ascii="Gadugi" w:hAnsi="Gadugi" w:cs="Arial"/>
                <w:color w:val="06486F"/>
              </w:rPr>
              <w:t>Understand the difference between extrapolation and interpolation</w:t>
            </w:r>
          </w:p>
        </w:tc>
        <w:tc>
          <w:tcPr>
            <w:tcW w:w="2268" w:type="dxa"/>
          </w:tcPr>
          <w:p w14:paraId="03C0A9EB" w14:textId="06D8C1F8" w:rsidR="00F41600" w:rsidRDefault="00F41600" w:rsidP="00F41600">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1143541F" w14:textId="248B942A" w:rsidR="00F41600" w:rsidRDefault="00F41600" w:rsidP="00F41600">
            <w:pPr>
              <w:rPr>
                <w:rFonts w:ascii="Gadugi" w:hAnsi="Gadugi" w:cs="Arial"/>
                <w:color w:val="06486F"/>
                <w:sz w:val="24"/>
                <w:szCs w:val="24"/>
              </w:rPr>
            </w:pPr>
            <w:r>
              <w:rPr>
                <w:rFonts w:ascii="Gadugi" w:hAnsi="Gadugi" w:cs="Arial"/>
                <w:color w:val="06486F"/>
                <w:sz w:val="24"/>
                <w:szCs w:val="24"/>
              </w:rPr>
              <w:t>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3FB45CE5" w14:textId="77777777" w:rsidR="00F41600" w:rsidRDefault="00F41600" w:rsidP="00206F41">
            <w:pPr>
              <w:rPr>
                <w:rFonts w:ascii="Gadugi" w:hAnsi="Gadugi" w:cs="Arial"/>
                <w:color w:val="06486F"/>
                <w:sz w:val="24"/>
                <w:szCs w:val="24"/>
              </w:rPr>
            </w:pPr>
            <w:r w:rsidRPr="000A20FC">
              <w:rPr>
                <w:rFonts w:ascii="Gadugi" w:hAnsi="Gadugi" w:cs="Arial"/>
                <w:color w:val="06486F"/>
                <w:sz w:val="24"/>
                <w:szCs w:val="24"/>
              </w:rPr>
              <w:t xml:space="preserve"> </w:t>
            </w:r>
          </w:p>
          <w:p w14:paraId="055C9C0E" w14:textId="427BDAF4" w:rsidR="00DD1817" w:rsidRDefault="00DD1817" w:rsidP="00DD1817">
            <w:pPr>
              <w:pStyle w:val="ListParagraph"/>
              <w:numPr>
                <w:ilvl w:val="0"/>
                <w:numId w:val="50"/>
              </w:numPr>
              <w:rPr>
                <w:rFonts w:ascii="Gadugi" w:hAnsi="Gadugi" w:cs="Arial"/>
                <w:color w:val="06486F"/>
              </w:rPr>
            </w:pPr>
            <w:r>
              <w:rPr>
                <w:rFonts w:ascii="Gadugi" w:hAnsi="Gadugi" w:cs="Arial"/>
                <w:color w:val="06486F"/>
              </w:rPr>
              <w:t>Probability Trees</w:t>
            </w:r>
          </w:p>
          <w:p w14:paraId="4CDB76EA" w14:textId="2CDACEA9" w:rsidR="00DD1817" w:rsidRDefault="00DD1817" w:rsidP="00DD1817">
            <w:pPr>
              <w:pStyle w:val="ListParagraph"/>
              <w:numPr>
                <w:ilvl w:val="0"/>
                <w:numId w:val="50"/>
              </w:numPr>
              <w:rPr>
                <w:rFonts w:ascii="Gadugi" w:hAnsi="Gadugi" w:cs="Arial"/>
                <w:color w:val="06486F"/>
              </w:rPr>
            </w:pPr>
            <w:r>
              <w:rPr>
                <w:rFonts w:ascii="Gadugi" w:hAnsi="Gadugi" w:cs="Arial"/>
                <w:color w:val="06486F"/>
              </w:rPr>
              <w:t>HCF and LCM</w:t>
            </w:r>
          </w:p>
          <w:p w14:paraId="1A6DC0D5" w14:textId="1D35FA94" w:rsidR="00DD1817" w:rsidRPr="00DD1817" w:rsidRDefault="00DD1817" w:rsidP="00DD1817">
            <w:pPr>
              <w:pStyle w:val="ListParagraph"/>
              <w:numPr>
                <w:ilvl w:val="0"/>
                <w:numId w:val="50"/>
              </w:numPr>
              <w:rPr>
                <w:rFonts w:ascii="Gadugi" w:hAnsi="Gadugi" w:cs="Arial"/>
                <w:color w:val="06486F"/>
              </w:rPr>
            </w:pPr>
            <w:r>
              <w:rPr>
                <w:rFonts w:ascii="Gadugi" w:hAnsi="Gadugi" w:cs="Arial"/>
                <w:color w:val="06486F"/>
              </w:rPr>
              <w:t>Scatter Graphs</w:t>
            </w:r>
          </w:p>
          <w:p w14:paraId="20AD7300" w14:textId="169726B3" w:rsidR="00DD1817" w:rsidRPr="00D22460" w:rsidRDefault="00DD1817" w:rsidP="00206F41">
            <w:pPr>
              <w:rPr>
                <w:rFonts w:ascii="Gadugi" w:hAnsi="Gadugi" w:cs="Arial"/>
                <w:color w:val="06486F"/>
                <w:sz w:val="24"/>
                <w:szCs w:val="24"/>
              </w:rPr>
            </w:pPr>
          </w:p>
        </w:tc>
        <w:tc>
          <w:tcPr>
            <w:tcW w:w="5528" w:type="dxa"/>
          </w:tcPr>
          <w:p w14:paraId="756C53F8" w14:textId="77777777" w:rsidR="00F41600" w:rsidRDefault="00092F25" w:rsidP="00F41600">
            <w:pPr>
              <w:rPr>
                <w:rFonts w:ascii="Gadugi" w:hAnsi="Gadugi" w:cs="Arial"/>
                <w:color w:val="06486F"/>
                <w:sz w:val="24"/>
                <w:szCs w:val="24"/>
              </w:rPr>
            </w:pPr>
            <w:r w:rsidRPr="00092F25">
              <w:rPr>
                <w:rFonts w:ascii="Gadugi" w:hAnsi="Gadugi" w:cs="Arial"/>
                <w:color w:val="06486F"/>
                <w:sz w:val="24"/>
                <w:szCs w:val="24"/>
              </w:rPr>
              <w:t>This unit builds on Year 7 knowledge of prime numbers, factors, multiples, and prime factor decomposition. Students begin by revisiting these concepts, then apply them to find the highest common factor and lowest common multiple of two or more numbers. They solve contextual problems to deepen understanding and recognise when each method is appropriate. The unit also introduces algebraic HCF and LCM, supporting the transition from numerical to algebraic reasoning. Prime factorisation is emphasised not only as a method for HCF and LCM, but as a foundational skill that supports simplifying surds, solving problems involving indices, and working efficiently across a range of mathematical topics.</w:t>
            </w:r>
          </w:p>
          <w:p w14:paraId="06CD8331" w14:textId="77777777" w:rsidR="00092F25" w:rsidRDefault="00092F25" w:rsidP="00F41600">
            <w:pPr>
              <w:rPr>
                <w:rFonts w:ascii="Gadugi" w:hAnsi="Gadugi" w:cs="Arial"/>
                <w:color w:val="06486F"/>
                <w:sz w:val="24"/>
                <w:szCs w:val="24"/>
              </w:rPr>
            </w:pPr>
          </w:p>
          <w:p w14:paraId="39219946" w14:textId="2DC514EA" w:rsidR="00092F25" w:rsidRPr="00BB1BEE" w:rsidRDefault="00092F25" w:rsidP="00F41600">
            <w:pPr>
              <w:rPr>
                <w:rFonts w:ascii="Gadugi" w:hAnsi="Gadugi" w:cs="Arial"/>
                <w:color w:val="06486F"/>
                <w:sz w:val="24"/>
                <w:szCs w:val="24"/>
              </w:rPr>
            </w:pPr>
            <w:r w:rsidRPr="00092F25">
              <w:rPr>
                <w:rFonts w:ascii="Gadugi" w:hAnsi="Gadugi" w:cs="Arial"/>
                <w:color w:val="06486F"/>
                <w:sz w:val="24"/>
                <w:szCs w:val="24"/>
              </w:rPr>
              <w:t xml:space="preserve">This </w:t>
            </w:r>
            <w:r>
              <w:rPr>
                <w:rFonts w:ascii="Gadugi" w:hAnsi="Gadugi" w:cs="Arial"/>
                <w:color w:val="06486F"/>
                <w:sz w:val="24"/>
                <w:szCs w:val="24"/>
              </w:rPr>
              <w:t xml:space="preserve">Scatter Graph </w:t>
            </w:r>
            <w:r w:rsidRPr="00092F25">
              <w:rPr>
                <w:rFonts w:ascii="Gadugi" w:hAnsi="Gadugi" w:cs="Arial"/>
                <w:color w:val="06486F"/>
                <w:sz w:val="24"/>
                <w:szCs w:val="24"/>
              </w:rPr>
              <w:t>unit introduces students to bivariate data and how to represent and interpret relationships between two variables. Students begin by plotting scatter graphs and describing correlation, before identifying simple mathematical relationships and drawing lines of best fit. They explore outliers, distinguish between interpolation and extrapolation, and understand the difference between correlation and causation. The unit extends to calculating and interpreting the gradient of a line of best fit, reinforcing links to linear graphs and supporting both statistical and algebraic reasoning.</w:t>
            </w:r>
          </w:p>
        </w:tc>
        <w:tc>
          <w:tcPr>
            <w:tcW w:w="2914" w:type="dxa"/>
          </w:tcPr>
          <w:p w14:paraId="737452D9" w14:textId="0B8D4DB9" w:rsidR="00C042C7" w:rsidRDefault="00C042C7" w:rsidP="00C042C7">
            <w:pPr>
              <w:rPr>
                <w:rFonts w:ascii="Gadugi" w:hAnsi="Gadugi" w:cs="Arial"/>
                <w:color w:val="06486F"/>
                <w:sz w:val="24"/>
              </w:rPr>
            </w:pPr>
            <w:r w:rsidRPr="00C042C7">
              <w:rPr>
                <w:rFonts w:ascii="Gadugi" w:hAnsi="Gadugi" w:cs="Arial"/>
                <w:b/>
                <w:color w:val="06486F"/>
                <w:sz w:val="24"/>
              </w:rPr>
              <w:t>Key Vocabulary:</w:t>
            </w:r>
            <w:r w:rsidRPr="00C042C7">
              <w:rPr>
                <w:rFonts w:ascii="Gadugi" w:hAnsi="Gadugi" w:cs="Arial"/>
                <w:color w:val="06486F"/>
                <w:sz w:val="24"/>
              </w:rPr>
              <w:t xml:space="preserve"> factor, multiple, prime, prime factorisation, HCF, LCM, Venn diagram, simplify, surd, index, bivariate data, correlation, causation, outlier, line of best fit, interpolation, extrapolation, gradient</w:t>
            </w:r>
          </w:p>
          <w:p w14:paraId="46EB5653" w14:textId="77777777" w:rsidR="00C042C7" w:rsidRPr="00C042C7" w:rsidRDefault="00C042C7" w:rsidP="00C042C7">
            <w:pPr>
              <w:rPr>
                <w:rFonts w:ascii="Gadugi" w:hAnsi="Gadugi" w:cs="Arial"/>
                <w:color w:val="06486F"/>
                <w:sz w:val="24"/>
              </w:rPr>
            </w:pPr>
          </w:p>
          <w:p w14:paraId="509B4AFD" w14:textId="4D5B76C2" w:rsidR="00C042C7" w:rsidRDefault="00C042C7" w:rsidP="00C042C7">
            <w:pPr>
              <w:rPr>
                <w:rFonts w:ascii="Gadugi" w:hAnsi="Gadugi" w:cs="Arial"/>
                <w:color w:val="06486F"/>
                <w:sz w:val="24"/>
              </w:rPr>
            </w:pPr>
            <w:r w:rsidRPr="00C042C7">
              <w:rPr>
                <w:rFonts w:ascii="Gadugi" w:hAnsi="Gadugi" w:cs="Arial"/>
                <w:b/>
                <w:color w:val="06486F"/>
                <w:sz w:val="24"/>
              </w:rPr>
              <w:t>Oracy:</w:t>
            </w:r>
            <w:r w:rsidRPr="00C042C7">
              <w:rPr>
                <w:rFonts w:ascii="Gadugi" w:hAnsi="Gadugi" w:cs="Arial"/>
                <w:color w:val="06486F"/>
                <w:sz w:val="24"/>
              </w:rPr>
              <w:t xml:space="preserve"> Pupils explain methods for finding HCF and LCM, including using prime factorisation and Venn diagrams. In statistics, they describe relationships between variables, justify the placement of lines of best fit, and discuss whether observed correlations imply causation. Pupils also explain the difference between interpolation and extrapolation when making predictions.</w:t>
            </w:r>
          </w:p>
          <w:p w14:paraId="48E7CAB1" w14:textId="77777777" w:rsidR="00C042C7" w:rsidRPr="00C042C7" w:rsidRDefault="00C042C7" w:rsidP="00C042C7">
            <w:pPr>
              <w:rPr>
                <w:rFonts w:ascii="Gadugi" w:hAnsi="Gadugi" w:cs="Arial"/>
                <w:color w:val="06486F"/>
                <w:sz w:val="24"/>
              </w:rPr>
            </w:pPr>
          </w:p>
          <w:p w14:paraId="7098A4FF" w14:textId="7F57B673" w:rsidR="00C042C7" w:rsidRDefault="00C042C7" w:rsidP="00C042C7">
            <w:pPr>
              <w:rPr>
                <w:rFonts w:ascii="Gadugi" w:hAnsi="Gadugi" w:cs="Arial"/>
                <w:color w:val="06486F"/>
                <w:sz w:val="24"/>
              </w:rPr>
            </w:pPr>
            <w:r w:rsidRPr="00C042C7">
              <w:rPr>
                <w:rFonts w:ascii="Gadugi" w:hAnsi="Gadugi" w:cs="Arial"/>
                <w:b/>
                <w:color w:val="06486F"/>
                <w:sz w:val="24"/>
              </w:rPr>
              <w:t>Writing:</w:t>
            </w:r>
            <w:r w:rsidRPr="00C042C7">
              <w:rPr>
                <w:rFonts w:ascii="Gadugi" w:hAnsi="Gadugi" w:cs="Arial"/>
                <w:color w:val="06486F"/>
                <w:sz w:val="24"/>
              </w:rPr>
              <w:t xml:space="preserve"> Opportunities to write comparisons between methods for finding HCF and LCM, and to explain the </w:t>
            </w:r>
            <w:r w:rsidRPr="00C042C7">
              <w:rPr>
                <w:rFonts w:ascii="Gadugi" w:hAnsi="Gadugi" w:cs="Arial"/>
                <w:color w:val="06486F"/>
                <w:sz w:val="24"/>
              </w:rPr>
              <w:lastRenderedPageBreak/>
              <w:t>meaning of correlation, causation, and the risks of extrapolating beyond known data. Pupils may also write interpretations of trends in scatter graphs and justify predictions.</w:t>
            </w:r>
          </w:p>
          <w:p w14:paraId="62FF44EC" w14:textId="77777777" w:rsidR="00C042C7" w:rsidRPr="00C042C7" w:rsidRDefault="00C042C7" w:rsidP="00C042C7">
            <w:pPr>
              <w:rPr>
                <w:rFonts w:ascii="Gadugi" w:hAnsi="Gadugi" w:cs="Arial"/>
                <w:color w:val="06486F"/>
                <w:sz w:val="24"/>
              </w:rPr>
            </w:pPr>
          </w:p>
          <w:p w14:paraId="5901D6D7" w14:textId="2AFEC9B7" w:rsidR="00F41600" w:rsidRPr="00C042C7" w:rsidRDefault="00C042C7" w:rsidP="00C042C7">
            <w:pPr>
              <w:rPr>
                <w:rFonts w:ascii="Gadugi" w:hAnsi="Gadugi" w:cs="Arial"/>
                <w:color w:val="06486F"/>
                <w:sz w:val="24"/>
              </w:rPr>
            </w:pPr>
            <w:r w:rsidRPr="00C042C7">
              <w:rPr>
                <w:rFonts w:ascii="Gadugi" w:hAnsi="Gadugi" w:cs="Arial"/>
                <w:b/>
                <w:color w:val="06486F"/>
                <w:sz w:val="24"/>
              </w:rPr>
              <w:t>Reading:</w:t>
            </w:r>
            <w:r w:rsidRPr="00C042C7">
              <w:rPr>
                <w:rFonts w:ascii="Gadugi" w:hAnsi="Gadugi" w:cs="Arial"/>
                <w:color w:val="06486F"/>
                <w:sz w:val="24"/>
              </w:rPr>
              <w:t xml:space="preserve"> Interpreting worded problems involving common multiples/factors and real-world data sets. Reading and analysing scatter graphs supports development of statistical inference, including recognising when predictions are valid or speculative.</w:t>
            </w:r>
          </w:p>
        </w:tc>
      </w:tr>
    </w:tbl>
    <w:p w14:paraId="430EBFE5" w14:textId="38880816" w:rsidR="00260D4B" w:rsidRPr="00260D4B" w:rsidRDefault="00260D4B" w:rsidP="00526C05">
      <w:pPr>
        <w:spacing w:line="276" w:lineRule="auto"/>
        <w:rPr>
          <w:rFonts w:ascii="Gadugi" w:hAnsi="Gadugi" w:cs="Arial"/>
          <w:i/>
          <w:color w:val="002060"/>
          <w:sz w:val="24"/>
          <w:szCs w:val="24"/>
        </w:rPr>
      </w:pPr>
    </w:p>
    <w:sectPr w:rsidR="00260D4B" w:rsidRPr="00260D4B"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3CAC3" w14:textId="77777777" w:rsidR="00CF47E8" w:rsidRDefault="00CF47E8" w:rsidP="00A2239D">
      <w:pPr>
        <w:spacing w:after="0" w:line="240" w:lineRule="auto"/>
      </w:pPr>
      <w:r>
        <w:separator/>
      </w:r>
    </w:p>
  </w:endnote>
  <w:endnote w:type="continuationSeparator" w:id="0">
    <w:p w14:paraId="08A13457" w14:textId="77777777" w:rsidR="00CF47E8" w:rsidRDefault="00CF47E8"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B549E" w14:textId="77777777" w:rsidR="00CF47E8" w:rsidRDefault="00CF47E8" w:rsidP="00A2239D">
      <w:pPr>
        <w:spacing w:after="0" w:line="240" w:lineRule="auto"/>
      </w:pPr>
      <w:r>
        <w:separator/>
      </w:r>
    </w:p>
  </w:footnote>
  <w:footnote w:type="continuationSeparator" w:id="0">
    <w:p w14:paraId="553C7FB2" w14:textId="77777777" w:rsidR="00CF47E8" w:rsidRDefault="00CF47E8"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4D17"/>
    <w:multiLevelType w:val="hybridMultilevel"/>
    <w:tmpl w:val="793EA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CF75FB"/>
    <w:multiLevelType w:val="hybridMultilevel"/>
    <w:tmpl w:val="FFE0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AAD4DD7"/>
    <w:multiLevelType w:val="hybridMultilevel"/>
    <w:tmpl w:val="E072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B26C1"/>
    <w:multiLevelType w:val="hybridMultilevel"/>
    <w:tmpl w:val="C8A05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7101A"/>
    <w:multiLevelType w:val="hybridMultilevel"/>
    <w:tmpl w:val="F2C2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678ED"/>
    <w:multiLevelType w:val="hybridMultilevel"/>
    <w:tmpl w:val="E55C8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9C729F"/>
    <w:multiLevelType w:val="hybridMultilevel"/>
    <w:tmpl w:val="39A4D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E30C8"/>
    <w:multiLevelType w:val="hybridMultilevel"/>
    <w:tmpl w:val="A3FA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A7733"/>
    <w:multiLevelType w:val="hybridMultilevel"/>
    <w:tmpl w:val="9C32B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B37F52"/>
    <w:multiLevelType w:val="hybridMultilevel"/>
    <w:tmpl w:val="91F02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B26BE"/>
    <w:multiLevelType w:val="hybridMultilevel"/>
    <w:tmpl w:val="E410D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05A14"/>
    <w:multiLevelType w:val="hybridMultilevel"/>
    <w:tmpl w:val="DDE64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876FA3"/>
    <w:multiLevelType w:val="hybridMultilevel"/>
    <w:tmpl w:val="392CC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482603"/>
    <w:multiLevelType w:val="hybridMultilevel"/>
    <w:tmpl w:val="0346E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52EF4"/>
    <w:multiLevelType w:val="hybridMultilevel"/>
    <w:tmpl w:val="22B6F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206BE"/>
    <w:multiLevelType w:val="hybridMultilevel"/>
    <w:tmpl w:val="BE52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4498F"/>
    <w:multiLevelType w:val="hybridMultilevel"/>
    <w:tmpl w:val="7EDE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20693C"/>
    <w:multiLevelType w:val="hybridMultilevel"/>
    <w:tmpl w:val="F28EF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60263"/>
    <w:multiLevelType w:val="hybridMultilevel"/>
    <w:tmpl w:val="7BE2F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39507F"/>
    <w:multiLevelType w:val="hybridMultilevel"/>
    <w:tmpl w:val="D1CAE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95540"/>
    <w:multiLevelType w:val="hybridMultilevel"/>
    <w:tmpl w:val="A1748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74E0A"/>
    <w:multiLevelType w:val="hybridMultilevel"/>
    <w:tmpl w:val="3CD88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CD6E54"/>
    <w:multiLevelType w:val="hybridMultilevel"/>
    <w:tmpl w:val="C0AC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9979D2"/>
    <w:multiLevelType w:val="hybridMultilevel"/>
    <w:tmpl w:val="7166C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EB36B0"/>
    <w:multiLevelType w:val="hybridMultilevel"/>
    <w:tmpl w:val="3B1AE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96F46"/>
    <w:multiLevelType w:val="hybridMultilevel"/>
    <w:tmpl w:val="39BEB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E3393F"/>
    <w:multiLevelType w:val="hybridMultilevel"/>
    <w:tmpl w:val="D9A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293EB5"/>
    <w:multiLevelType w:val="hybridMultilevel"/>
    <w:tmpl w:val="ED34A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484AB1"/>
    <w:multiLevelType w:val="hybridMultilevel"/>
    <w:tmpl w:val="70642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760833"/>
    <w:multiLevelType w:val="hybridMultilevel"/>
    <w:tmpl w:val="7B54C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933913"/>
    <w:multiLevelType w:val="hybridMultilevel"/>
    <w:tmpl w:val="9F065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A61455"/>
    <w:multiLevelType w:val="hybridMultilevel"/>
    <w:tmpl w:val="7F6CB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515186"/>
    <w:multiLevelType w:val="hybridMultilevel"/>
    <w:tmpl w:val="049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9D3CCB"/>
    <w:multiLevelType w:val="hybridMultilevel"/>
    <w:tmpl w:val="DB1C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FC7795"/>
    <w:multiLevelType w:val="hybridMultilevel"/>
    <w:tmpl w:val="C5D4D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F36C5"/>
    <w:multiLevelType w:val="hybridMultilevel"/>
    <w:tmpl w:val="BC407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6648E9"/>
    <w:multiLevelType w:val="hybridMultilevel"/>
    <w:tmpl w:val="AA80A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266F1"/>
    <w:multiLevelType w:val="hybridMultilevel"/>
    <w:tmpl w:val="DD106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812625"/>
    <w:multiLevelType w:val="hybridMultilevel"/>
    <w:tmpl w:val="2222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F31BED"/>
    <w:multiLevelType w:val="hybridMultilevel"/>
    <w:tmpl w:val="1B2CC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D53075"/>
    <w:multiLevelType w:val="hybridMultilevel"/>
    <w:tmpl w:val="84B0D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8768E0"/>
    <w:multiLevelType w:val="hybridMultilevel"/>
    <w:tmpl w:val="48D23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4D3033"/>
    <w:multiLevelType w:val="hybridMultilevel"/>
    <w:tmpl w:val="AEDCC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E92077"/>
    <w:multiLevelType w:val="hybridMultilevel"/>
    <w:tmpl w:val="427E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E30A39"/>
    <w:multiLevelType w:val="hybridMultilevel"/>
    <w:tmpl w:val="DE3A1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660876"/>
    <w:multiLevelType w:val="hybridMultilevel"/>
    <w:tmpl w:val="7D66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320676"/>
    <w:multiLevelType w:val="hybridMultilevel"/>
    <w:tmpl w:val="FC169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C8B29B5"/>
    <w:multiLevelType w:val="hybridMultilevel"/>
    <w:tmpl w:val="47748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6B4C00"/>
    <w:multiLevelType w:val="hybridMultilevel"/>
    <w:tmpl w:val="D6FE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ED46B5"/>
    <w:multiLevelType w:val="hybridMultilevel"/>
    <w:tmpl w:val="42DA0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20"/>
  </w:num>
  <w:num w:numId="3">
    <w:abstractNumId w:val="30"/>
  </w:num>
  <w:num w:numId="4">
    <w:abstractNumId w:val="31"/>
  </w:num>
  <w:num w:numId="5">
    <w:abstractNumId w:val="8"/>
  </w:num>
  <w:num w:numId="6">
    <w:abstractNumId w:val="37"/>
  </w:num>
  <w:num w:numId="7">
    <w:abstractNumId w:val="32"/>
  </w:num>
  <w:num w:numId="8">
    <w:abstractNumId w:val="18"/>
  </w:num>
  <w:num w:numId="9">
    <w:abstractNumId w:val="47"/>
  </w:num>
  <w:num w:numId="10">
    <w:abstractNumId w:val="25"/>
  </w:num>
  <w:num w:numId="11">
    <w:abstractNumId w:val="1"/>
  </w:num>
  <w:num w:numId="12">
    <w:abstractNumId w:val="10"/>
  </w:num>
  <w:num w:numId="13">
    <w:abstractNumId w:val="36"/>
  </w:num>
  <w:num w:numId="14">
    <w:abstractNumId w:val="11"/>
  </w:num>
  <w:num w:numId="15">
    <w:abstractNumId w:val="21"/>
  </w:num>
  <w:num w:numId="16">
    <w:abstractNumId w:val="42"/>
  </w:num>
  <w:num w:numId="17">
    <w:abstractNumId w:val="35"/>
  </w:num>
  <w:num w:numId="18">
    <w:abstractNumId w:val="46"/>
  </w:num>
  <w:num w:numId="19">
    <w:abstractNumId w:val="39"/>
  </w:num>
  <w:num w:numId="20">
    <w:abstractNumId w:val="40"/>
  </w:num>
  <w:num w:numId="21">
    <w:abstractNumId w:val="24"/>
  </w:num>
  <w:num w:numId="22">
    <w:abstractNumId w:val="7"/>
  </w:num>
  <w:num w:numId="23">
    <w:abstractNumId w:val="2"/>
  </w:num>
  <w:num w:numId="24">
    <w:abstractNumId w:val="0"/>
  </w:num>
  <w:num w:numId="25">
    <w:abstractNumId w:val="9"/>
  </w:num>
  <w:num w:numId="26">
    <w:abstractNumId w:val="41"/>
  </w:num>
  <w:num w:numId="27">
    <w:abstractNumId w:val="19"/>
  </w:num>
  <w:num w:numId="28">
    <w:abstractNumId w:val="28"/>
  </w:num>
  <w:num w:numId="29">
    <w:abstractNumId w:val="48"/>
  </w:num>
  <w:num w:numId="30">
    <w:abstractNumId w:val="26"/>
  </w:num>
  <w:num w:numId="31">
    <w:abstractNumId w:val="23"/>
  </w:num>
  <w:num w:numId="32">
    <w:abstractNumId w:val="17"/>
  </w:num>
  <w:num w:numId="33">
    <w:abstractNumId w:val="27"/>
  </w:num>
  <w:num w:numId="34">
    <w:abstractNumId w:val="16"/>
  </w:num>
  <w:num w:numId="35">
    <w:abstractNumId w:val="45"/>
  </w:num>
  <w:num w:numId="36">
    <w:abstractNumId w:val="4"/>
  </w:num>
  <w:num w:numId="37">
    <w:abstractNumId w:val="34"/>
  </w:num>
  <w:num w:numId="38">
    <w:abstractNumId w:val="14"/>
  </w:num>
  <w:num w:numId="39">
    <w:abstractNumId w:val="29"/>
  </w:num>
  <w:num w:numId="40">
    <w:abstractNumId w:val="43"/>
  </w:num>
  <w:num w:numId="41">
    <w:abstractNumId w:val="44"/>
  </w:num>
  <w:num w:numId="42">
    <w:abstractNumId w:val="13"/>
  </w:num>
  <w:num w:numId="43">
    <w:abstractNumId w:val="22"/>
  </w:num>
  <w:num w:numId="44">
    <w:abstractNumId w:val="15"/>
  </w:num>
  <w:num w:numId="45">
    <w:abstractNumId w:val="38"/>
  </w:num>
  <w:num w:numId="46">
    <w:abstractNumId w:val="49"/>
  </w:num>
  <w:num w:numId="47">
    <w:abstractNumId w:val="12"/>
  </w:num>
  <w:num w:numId="48">
    <w:abstractNumId w:val="3"/>
  </w:num>
  <w:num w:numId="49">
    <w:abstractNumId w:val="6"/>
  </w:num>
  <w:num w:numId="5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6E4C"/>
    <w:rsid w:val="00024CB9"/>
    <w:rsid w:val="00031174"/>
    <w:rsid w:val="0003317B"/>
    <w:rsid w:val="00051075"/>
    <w:rsid w:val="00092180"/>
    <w:rsid w:val="00092F25"/>
    <w:rsid w:val="000A20FC"/>
    <w:rsid w:val="000A285E"/>
    <w:rsid w:val="000B0B64"/>
    <w:rsid w:val="000B60FD"/>
    <w:rsid w:val="000D1EB8"/>
    <w:rsid w:val="000E09D4"/>
    <w:rsid w:val="000F19C3"/>
    <w:rsid w:val="000F6979"/>
    <w:rsid w:val="00104CF3"/>
    <w:rsid w:val="00110668"/>
    <w:rsid w:val="0012331A"/>
    <w:rsid w:val="00146AA9"/>
    <w:rsid w:val="00146B87"/>
    <w:rsid w:val="00147B3E"/>
    <w:rsid w:val="00164191"/>
    <w:rsid w:val="00174A2E"/>
    <w:rsid w:val="0017716F"/>
    <w:rsid w:val="001B4B95"/>
    <w:rsid w:val="001E4F8D"/>
    <w:rsid w:val="001E7F6A"/>
    <w:rsid w:val="001F00D2"/>
    <w:rsid w:val="001F1F0C"/>
    <w:rsid w:val="00206F41"/>
    <w:rsid w:val="002324C6"/>
    <w:rsid w:val="002335D5"/>
    <w:rsid w:val="00236358"/>
    <w:rsid w:val="002364A2"/>
    <w:rsid w:val="00237F78"/>
    <w:rsid w:val="0024473E"/>
    <w:rsid w:val="002546B1"/>
    <w:rsid w:val="00260D4B"/>
    <w:rsid w:val="00264601"/>
    <w:rsid w:val="00267249"/>
    <w:rsid w:val="00274194"/>
    <w:rsid w:val="002C6474"/>
    <w:rsid w:val="002D37F2"/>
    <w:rsid w:val="002D5153"/>
    <w:rsid w:val="002E7951"/>
    <w:rsid w:val="003019DA"/>
    <w:rsid w:val="003069B3"/>
    <w:rsid w:val="00344FC8"/>
    <w:rsid w:val="00366E0F"/>
    <w:rsid w:val="0037283A"/>
    <w:rsid w:val="0037622D"/>
    <w:rsid w:val="003813FE"/>
    <w:rsid w:val="003863CD"/>
    <w:rsid w:val="00394686"/>
    <w:rsid w:val="003A6942"/>
    <w:rsid w:val="003D0A50"/>
    <w:rsid w:val="003D536E"/>
    <w:rsid w:val="003E21F0"/>
    <w:rsid w:val="003E5494"/>
    <w:rsid w:val="004035F6"/>
    <w:rsid w:val="00417A37"/>
    <w:rsid w:val="00420059"/>
    <w:rsid w:val="00454F4C"/>
    <w:rsid w:val="004A18F5"/>
    <w:rsid w:val="004A2B06"/>
    <w:rsid w:val="004A55DB"/>
    <w:rsid w:val="004B14F2"/>
    <w:rsid w:val="004B18C5"/>
    <w:rsid w:val="004B499C"/>
    <w:rsid w:val="004B5470"/>
    <w:rsid w:val="004B7DF5"/>
    <w:rsid w:val="004C0806"/>
    <w:rsid w:val="004C21E6"/>
    <w:rsid w:val="004C4381"/>
    <w:rsid w:val="004D70D0"/>
    <w:rsid w:val="004F0F4E"/>
    <w:rsid w:val="00515289"/>
    <w:rsid w:val="0052479D"/>
    <w:rsid w:val="00526C05"/>
    <w:rsid w:val="005706CA"/>
    <w:rsid w:val="005B4500"/>
    <w:rsid w:val="005F4B6A"/>
    <w:rsid w:val="00612E45"/>
    <w:rsid w:val="0066650C"/>
    <w:rsid w:val="006963C2"/>
    <w:rsid w:val="006A3BBD"/>
    <w:rsid w:val="006A5BDA"/>
    <w:rsid w:val="006B08D8"/>
    <w:rsid w:val="006C11A7"/>
    <w:rsid w:val="006C542C"/>
    <w:rsid w:val="006D71DA"/>
    <w:rsid w:val="006F276A"/>
    <w:rsid w:val="006F6894"/>
    <w:rsid w:val="007003D0"/>
    <w:rsid w:val="00740779"/>
    <w:rsid w:val="00753233"/>
    <w:rsid w:val="00761EB0"/>
    <w:rsid w:val="00774515"/>
    <w:rsid w:val="0078152C"/>
    <w:rsid w:val="00790383"/>
    <w:rsid w:val="007D1961"/>
    <w:rsid w:val="007D6C68"/>
    <w:rsid w:val="007E2FB0"/>
    <w:rsid w:val="007F330F"/>
    <w:rsid w:val="00811F90"/>
    <w:rsid w:val="00814AA1"/>
    <w:rsid w:val="00814F11"/>
    <w:rsid w:val="008227E3"/>
    <w:rsid w:val="0082690F"/>
    <w:rsid w:val="008325F6"/>
    <w:rsid w:val="0083429E"/>
    <w:rsid w:val="0083695F"/>
    <w:rsid w:val="0085456E"/>
    <w:rsid w:val="0085624D"/>
    <w:rsid w:val="00872A0E"/>
    <w:rsid w:val="008954AD"/>
    <w:rsid w:val="008A023D"/>
    <w:rsid w:val="008D2021"/>
    <w:rsid w:val="008E41DE"/>
    <w:rsid w:val="008F07B2"/>
    <w:rsid w:val="009316F7"/>
    <w:rsid w:val="009543C0"/>
    <w:rsid w:val="0095781B"/>
    <w:rsid w:val="009742D2"/>
    <w:rsid w:val="009C615C"/>
    <w:rsid w:val="009D640C"/>
    <w:rsid w:val="009F76EE"/>
    <w:rsid w:val="00A02B16"/>
    <w:rsid w:val="00A12FB2"/>
    <w:rsid w:val="00A2239D"/>
    <w:rsid w:val="00A2784D"/>
    <w:rsid w:val="00A37ECC"/>
    <w:rsid w:val="00A52DEA"/>
    <w:rsid w:val="00A819E5"/>
    <w:rsid w:val="00A84CD2"/>
    <w:rsid w:val="00AA0E71"/>
    <w:rsid w:val="00AA4269"/>
    <w:rsid w:val="00AB27F0"/>
    <w:rsid w:val="00AB601B"/>
    <w:rsid w:val="00AC056B"/>
    <w:rsid w:val="00AD77DB"/>
    <w:rsid w:val="00AE33C0"/>
    <w:rsid w:val="00AE4628"/>
    <w:rsid w:val="00B0150B"/>
    <w:rsid w:val="00B0340B"/>
    <w:rsid w:val="00B166A6"/>
    <w:rsid w:val="00B31C76"/>
    <w:rsid w:val="00B31D40"/>
    <w:rsid w:val="00B377F0"/>
    <w:rsid w:val="00B45A3B"/>
    <w:rsid w:val="00B531D6"/>
    <w:rsid w:val="00B62A71"/>
    <w:rsid w:val="00B62AF8"/>
    <w:rsid w:val="00B64742"/>
    <w:rsid w:val="00BB1BEE"/>
    <w:rsid w:val="00BC04B5"/>
    <w:rsid w:val="00BE0CC6"/>
    <w:rsid w:val="00C006F8"/>
    <w:rsid w:val="00C042C7"/>
    <w:rsid w:val="00C150EE"/>
    <w:rsid w:val="00C7727C"/>
    <w:rsid w:val="00C95723"/>
    <w:rsid w:val="00CB5E3E"/>
    <w:rsid w:val="00CC077A"/>
    <w:rsid w:val="00CC3D41"/>
    <w:rsid w:val="00CD02FA"/>
    <w:rsid w:val="00CD2200"/>
    <w:rsid w:val="00CE5254"/>
    <w:rsid w:val="00CF47E8"/>
    <w:rsid w:val="00D16D06"/>
    <w:rsid w:val="00D22460"/>
    <w:rsid w:val="00D57080"/>
    <w:rsid w:val="00D61F63"/>
    <w:rsid w:val="00D871D1"/>
    <w:rsid w:val="00D92AC1"/>
    <w:rsid w:val="00DA50C9"/>
    <w:rsid w:val="00DC6895"/>
    <w:rsid w:val="00DD1817"/>
    <w:rsid w:val="00DF2D80"/>
    <w:rsid w:val="00E0494A"/>
    <w:rsid w:val="00E07B5A"/>
    <w:rsid w:val="00E33E52"/>
    <w:rsid w:val="00E40AA0"/>
    <w:rsid w:val="00E4151F"/>
    <w:rsid w:val="00E45332"/>
    <w:rsid w:val="00E80825"/>
    <w:rsid w:val="00E83325"/>
    <w:rsid w:val="00E83A73"/>
    <w:rsid w:val="00E9009F"/>
    <w:rsid w:val="00E96487"/>
    <w:rsid w:val="00EB11D6"/>
    <w:rsid w:val="00EB284A"/>
    <w:rsid w:val="00EC689C"/>
    <w:rsid w:val="00EC7F62"/>
    <w:rsid w:val="00EE2C5D"/>
    <w:rsid w:val="00EE58DF"/>
    <w:rsid w:val="00F00548"/>
    <w:rsid w:val="00F208FA"/>
    <w:rsid w:val="00F23277"/>
    <w:rsid w:val="00F25BD0"/>
    <w:rsid w:val="00F25EFE"/>
    <w:rsid w:val="00F37C1C"/>
    <w:rsid w:val="00F41600"/>
    <w:rsid w:val="00F63643"/>
    <w:rsid w:val="00F800F7"/>
    <w:rsid w:val="00FB2329"/>
    <w:rsid w:val="00FB6D2C"/>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PlaceholderText">
    <w:name w:val="Placeholder Text"/>
    <w:basedOn w:val="DefaultParagraphFont"/>
    <w:uiPriority w:val="99"/>
    <w:semiHidden/>
    <w:rsid w:val="00EC68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9639">
      <w:bodyDiv w:val="1"/>
      <w:marLeft w:val="0"/>
      <w:marRight w:val="0"/>
      <w:marTop w:val="0"/>
      <w:marBottom w:val="0"/>
      <w:divBdr>
        <w:top w:val="none" w:sz="0" w:space="0" w:color="auto"/>
        <w:left w:val="none" w:sz="0" w:space="0" w:color="auto"/>
        <w:bottom w:val="none" w:sz="0" w:space="0" w:color="auto"/>
        <w:right w:val="none" w:sz="0" w:space="0" w:color="auto"/>
      </w:divBdr>
    </w:div>
    <w:div w:id="220362642">
      <w:bodyDiv w:val="1"/>
      <w:marLeft w:val="0"/>
      <w:marRight w:val="0"/>
      <w:marTop w:val="0"/>
      <w:marBottom w:val="0"/>
      <w:divBdr>
        <w:top w:val="none" w:sz="0" w:space="0" w:color="auto"/>
        <w:left w:val="none" w:sz="0" w:space="0" w:color="auto"/>
        <w:bottom w:val="none" w:sz="0" w:space="0" w:color="auto"/>
        <w:right w:val="none" w:sz="0" w:space="0" w:color="auto"/>
      </w:divBdr>
    </w:div>
    <w:div w:id="327054870">
      <w:bodyDiv w:val="1"/>
      <w:marLeft w:val="0"/>
      <w:marRight w:val="0"/>
      <w:marTop w:val="0"/>
      <w:marBottom w:val="0"/>
      <w:divBdr>
        <w:top w:val="none" w:sz="0" w:space="0" w:color="auto"/>
        <w:left w:val="none" w:sz="0" w:space="0" w:color="auto"/>
        <w:bottom w:val="none" w:sz="0" w:space="0" w:color="auto"/>
        <w:right w:val="none" w:sz="0" w:space="0" w:color="auto"/>
      </w:divBdr>
    </w:div>
    <w:div w:id="570121763">
      <w:bodyDiv w:val="1"/>
      <w:marLeft w:val="0"/>
      <w:marRight w:val="0"/>
      <w:marTop w:val="0"/>
      <w:marBottom w:val="0"/>
      <w:divBdr>
        <w:top w:val="none" w:sz="0" w:space="0" w:color="auto"/>
        <w:left w:val="none" w:sz="0" w:space="0" w:color="auto"/>
        <w:bottom w:val="none" w:sz="0" w:space="0" w:color="auto"/>
        <w:right w:val="none" w:sz="0" w:space="0" w:color="auto"/>
      </w:divBdr>
    </w:div>
    <w:div w:id="774793360">
      <w:bodyDiv w:val="1"/>
      <w:marLeft w:val="0"/>
      <w:marRight w:val="0"/>
      <w:marTop w:val="0"/>
      <w:marBottom w:val="0"/>
      <w:divBdr>
        <w:top w:val="none" w:sz="0" w:space="0" w:color="auto"/>
        <w:left w:val="none" w:sz="0" w:space="0" w:color="auto"/>
        <w:bottom w:val="none" w:sz="0" w:space="0" w:color="auto"/>
        <w:right w:val="none" w:sz="0" w:space="0" w:color="auto"/>
      </w:divBdr>
    </w:div>
    <w:div w:id="825823768">
      <w:bodyDiv w:val="1"/>
      <w:marLeft w:val="0"/>
      <w:marRight w:val="0"/>
      <w:marTop w:val="0"/>
      <w:marBottom w:val="0"/>
      <w:divBdr>
        <w:top w:val="none" w:sz="0" w:space="0" w:color="auto"/>
        <w:left w:val="none" w:sz="0" w:space="0" w:color="auto"/>
        <w:bottom w:val="none" w:sz="0" w:space="0" w:color="auto"/>
        <w:right w:val="none" w:sz="0" w:space="0" w:color="auto"/>
      </w:divBdr>
    </w:div>
    <w:div w:id="828860733">
      <w:bodyDiv w:val="1"/>
      <w:marLeft w:val="0"/>
      <w:marRight w:val="0"/>
      <w:marTop w:val="0"/>
      <w:marBottom w:val="0"/>
      <w:divBdr>
        <w:top w:val="none" w:sz="0" w:space="0" w:color="auto"/>
        <w:left w:val="none" w:sz="0" w:space="0" w:color="auto"/>
        <w:bottom w:val="none" w:sz="0" w:space="0" w:color="auto"/>
        <w:right w:val="none" w:sz="0" w:space="0" w:color="auto"/>
      </w:divBdr>
    </w:div>
    <w:div w:id="968631468">
      <w:bodyDiv w:val="1"/>
      <w:marLeft w:val="0"/>
      <w:marRight w:val="0"/>
      <w:marTop w:val="0"/>
      <w:marBottom w:val="0"/>
      <w:divBdr>
        <w:top w:val="none" w:sz="0" w:space="0" w:color="auto"/>
        <w:left w:val="none" w:sz="0" w:space="0" w:color="auto"/>
        <w:bottom w:val="none" w:sz="0" w:space="0" w:color="auto"/>
        <w:right w:val="none" w:sz="0" w:space="0" w:color="auto"/>
      </w:divBdr>
    </w:div>
    <w:div w:id="999701450">
      <w:bodyDiv w:val="1"/>
      <w:marLeft w:val="0"/>
      <w:marRight w:val="0"/>
      <w:marTop w:val="0"/>
      <w:marBottom w:val="0"/>
      <w:divBdr>
        <w:top w:val="none" w:sz="0" w:space="0" w:color="auto"/>
        <w:left w:val="none" w:sz="0" w:space="0" w:color="auto"/>
        <w:bottom w:val="none" w:sz="0" w:space="0" w:color="auto"/>
        <w:right w:val="none" w:sz="0" w:space="0" w:color="auto"/>
      </w:divBdr>
    </w:div>
    <w:div w:id="1049646860">
      <w:bodyDiv w:val="1"/>
      <w:marLeft w:val="0"/>
      <w:marRight w:val="0"/>
      <w:marTop w:val="0"/>
      <w:marBottom w:val="0"/>
      <w:divBdr>
        <w:top w:val="none" w:sz="0" w:space="0" w:color="auto"/>
        <w:left w:val="none" w:sz="0" w:space="0" w:color="auto"/>
        <w:bottom w:val="none" w:sz="0" w:space="0" w:color="auto"/>
        <w:right w:val="none" w:sz="0" w:space="0" w:color="auto"/>
      </w:divBdr>
    </w:div>
    <w:div w:id="1085299722">
      <w:bodyDiv w:val="1"/>
      <w:marLeft w:val="0"/>
      <w:marRight w:val="0"/>
      <w:marTop w:val="0"/>
      <w:marBottom w:val="0"/>
      <w:divBdr>
        <w:top w:val="none" w:sz="0" w:space="0" w:color="auto"/>
        <w:left w:val="none" w:sz="0" w:space="0" w:color="auto"/>
        <w:bottom w:val="none" w:sz="0" w:space="0" w:color="auto"/>
        <w:right w:val="none" w:sz="0" w:space="0" w:color="auto"/>
      </w:divBdr>
    </w:div>
    <w:div w:id="1239051727">
      <w:bodyDiv w:val="1"/>
      <w:marLeft w:val="0"/>
      <w:marRight w:val="0"/>
      <w:marTop w:val="0"/>
      <w:marBottom w:val="0"/>
      <w:divBdr>
        <w:top w:val="none" w:sz="0" w:space="0" w:color="auto"/>
        <w:left w:val="none" w:sz="0" w:space="0" w:color="auto"/>
        <w:bottom w:val="none" w:sz="0" w:space="0" w:color="auto"/>
        <w:right w:val="none" w:sz="0" w:space="0" w:color="auto"/>
      </w:divBdr>
      <w:divsChild>
        <w:div w:id="1584684763">
          <w:marLeft w:val="274"/>
          <w:marRight w:val="0"/>
          <w:marTop w:val="0"/>
          <w:marBottom w:val="0"/>
          <w:divBdr>
            <w:top w:val="none" w:sz="0" w:space="0" w:color="auto"/>
            <w:left w:val="none" w:sz="0" w:space="0" w:color="auto"/>
            <w:bottom w:val="none" w:sz="0" w:space="0" w:color="auto"/>
            <w:right w:val="none" w:sz="0" w:space="0" w:color="auto"/>
          </w:divBdr>
        </w:div>
        <w:div w:id="1297030744">
          <w:marLeft w:val="274"/>
          <w:marRight w:val="0"/>
          <w:marTop w:val="0"/>
          <w:marBottom w:val="0"/>
          <w:divBdr>
            <w:top w:val="none" w:sz="0" w:space="0" w:color="auto"/>
            <w:left w:val="none" w:sz="0" w:space="0" w:color="auto"/>
            <w:bottom w:val="none" w:sz="0" w:space="0" w:color="auto"/>
            <w:right w:val="none" w:sz="0" w:space="0" w:color="auto"/>
          </w:divBdr>
        </w:div>
        <w:div w:id="1238250021">
          <w:marLeft w:val="274"/>
          <w:marRight w:val="0"/>
          <w:marTop w:val="0"/>
          <w:marBottom w:val="0"/>
          <w:divBdr>
            <w:top w:val="none" w:sz="0" w:space="0" w:color="auto"/>
            <w:left w:val="none" w:sz="0" w:space="0" w:color="auto"/>
            <w:bottom w:val="none" w:sz="0" w:space="0" w:color="auto"/>
            <w:right w:val="none" w:sz="0" w:space="0" w:color="auto"/>
          </w:divBdr>
        </w:div>
      </w:divsChild>
    </w:div>
    <w:div w:id="1305769431">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703477983">
      <w:bodyDiv w:val="1"/>
      <w:marLeft w:val="0"/>
      <w:marRight w:val="0"/>
      <w:marTop w:val="0"/>
      <w:marBottom w:val="0"/>
      <w:divBdr>
        <w:top w:val="none" w:sz="0" w:space="0" w:color="auto"/>
        <w:left w:val="none" w:sz="0" w:space="0" w:color="auto"/>
        <w:bottom w:val="none" w:sz="0" w:space="0" w:color="auto"/>
        <w:right w:val="none" w:sz="0" w:space="0" w:color="auto"/>
      </w:divBdr>
    </w:div>
    <w:div w:id="1800100955">
      <w:bodyDiv w:val="1"/>
      <w:marLeft w:val="0"/>
      <w:marRight w:val="0"/>
      <w:marTop w:val="0"/>
      <w:marBottom w:val="0"/>
      <w:divBdr>
        <w:top w:val="none" w:sz="0" w:space="0" w:color="auto"/>
        <w:left w:val="none" w:sz="0" w:space="0" w:color="auto"/>
        <w:bottom w:val="none" w:sz="0" w:space="0" w:color="auto"/>
        <w:right w:val="none" w:sz="0" w:space="0" w:color="auto"/>
      </w:divBdr>
    </w:div>
    <w:div w:id="1852452633">
      <w:bodyDiv w:val="1"/>
      <w:marLeft w:val="0"/>
      <w:marRight w:val="0"/>
      <w:marTop w:val="0"/>
      <w:marBottom w:val="0"/>
      <w:divBdr>
        <w:top w:val="none" w:sz="0" w:space="0" w:color="auto"/>
        <w:left w:val="none" w:sz="0" w:space="0" w:color="auto"/>
        <w:bottom w:val="none" w:sz="0" w:space="0" w:color="auto"/>
        <w:right w:val="none" w:sz="0" w:space="0" w:color="auto"/>
      </w:divBdr>
    </w:div>
    <w:div w:id="2039309912">
      <w:bodyDiv w:val="1"/>
      <w:marLeft w:val="0"/>
      <w:marRight w:val="0"/>
      <w:marTop w:val="0"/>
      <w:marBottom w:val="0"/>
      <w:divBdr>
        <w:top w:val="none" w:sz="0" w:space="0" w:color="auto"/>
        <w:left w:val="none" w:sz="0" w:space="0" w:color="auto"/>
        <w:bottom w:val="none" w:sz="0" w:space="0" w:color="auto"/>
        <w:right w:val="none" w:sz="0" w:space="0" w:color="auto"/>
      </w:divBdr>
    </w:div>
    <w:div w:id="2074619531">
      <w:bodyDiv w:val="1"/>
      <w:marLeft w:val="0"/>
      <w:marRight w:val="0"/>
      <w:marTop w:val="0"/>
      <w:marBottom w:val="0"/>
      <w:divBdr>
        <w:top w:val="none" w:sz="0" w:space="0" w:color="auto"/>
        <w:left w:val="none" w:sz="0" w:space="0" w:color="auto"/>
        <w:bottom w:val="none" w:sz="0" w:space="0" w:color="auto"/>
        <w:right w:val="none" w:sz="0" w:space="0" w:color="auto"/>
      </w:divBdr>
    </w:div>
    <w:div w:id="2095667224">
      <w:bodyDiv w:val="1"/>
      <w:marLeft w:val="0"/>
      <w:marRight w:val="0"/>
      <w:marTop w:val="0"/>
      <w:marBottom w:val="0"/>
      <w:divBdr>
        <w:top w:val="none" w:sz="0" w:space="0" w:color="auto"/>
        <w:left w:val="none" w:sz="0" w:space="0" w:color="auto"/>
        <w:bottom w:val="none" w:sz="0" w:space="0" w:color="auto"/>
        <w:right w:val="none" w:sz="0" w:space="0" w:color="auto"/>
      </w:divBdr>
    </w:div>
    <w:div w:id="210634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901F1ABAC5204AB275823A636F1A9F" ma:contentTypeVersion="18" ma:contentTypeDescription="Create a new document." ma:contentTypeScope="" ma:versionID="8ce516f3c7b583875e11a7f507dc48fd">
  <xsd:schema xmlns:xsd="http://www.w3.org/2001/XMLSchema" xmlns:xs="http://www.w3.org/2001/XMLSchema" xmlns:p="http://schemas.microsoft.com/office/2006/metadata/properties" xmlns:ns3="7b618618-65b4-4f20-a6a5-9554a9d342bd" xmlns:ns4="0c4af3c4-f68d-454d-9baf-da28078002ef" targetNamespace="http://schemas.microsoft.com/office/2006/metadata/properties" ma:root="true" ma:fieldsID="f26586aef569f3225d752b40a7d50068" ns3:_="" ns4:_="">
    <xsd:import namespace="7b618618-65b4-4f20-a6a5-9554a9d342bd"/>
    <xsd:import namespace="0c4af3c4-f68d-454d-9baf-da28078002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18618-65b4-4f20-a6a5-9554a9d34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af3c4-f68d-454d-9baf-da28078002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618618-65b4-4f20-a6a5-9554a9d342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FF836-A0DF-49DB-AB33-4605C9838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18618-65b4-4f20-a6a5-9554a9d342bd"/>
    <ds:schemaRef ds:uri="0c4af3c4-f68d-454d-9baf-da2807800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3D4EF-BB62-4B25-84B8-330D85522037}">
  <ds:schemaRefs>
    <ds:schemaRef ds:uri="http://schemas.microsoft.com/office/2006/metadata/properties"/>
    <ds:schemaRef ds:uri="http://schemas.microsoft.com/office/infopath/2007/PartnerControls"/>
    <ds:schemaRef ds:uri="7b618618-65b4-4f20-a6a5-9554a9d342bd"/>
  </ds:schemaRefs>
</ds:datastoreItem>
</file>

<file path=customXml/itemProps3.xml><?xml version="1.0" encoding="utf-8"?>
<ds:datastoreItem xmlns:ds="http://schemas.openxmlformats.org/officeDocument/2006/customXml" ds:itemID="{74E545EE-6052-478C-A489-6D9562B693A4}">
  <ds:schemaRefs>
    <ds:schemaRef ds:uri="http://schemas.microsoft.com/sharepoint/v3/contenttype/forms"/>
  </ds:schemaRefs>
</ds:datastoreItem>
</file>

<file path=customXml/itemProps4.xml><?xml version="1.0" encoding="utf-8"?>
<ds:datastoreItem xmlns:ds="http://schemas.openxmlformats.org/officeDocument/2006/customXml" ds:itemID="{F5D00D0A-1E55-4DE1-B148-4D7D0FAF2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10</Pages>
  <Words>3147</Words>
  <Characters>17941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 - Miss Hutchinson</dc:creator>
  <cp:keywords/>
  <dc:description/>
  <cp:lastModifiedBy>Maths - Miss Hutchinson</cp:lastModifiedBy>
  <cp:revision>26</cp:revision>
  <cp:lastPrinted>2022-12-06T07:20:00Z</cp:lastPrinted>
  <dcterms:created xsi:type="dcterms:W3CDTF">2025-07-10T10:02:00Z</dcterms:created>
  <dcterms:modified xsi:type="dcterms:W3CDTF">2026-07-06T11:10:00Z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y fmtid="{D5CDD505-2E9C-101B-9397-08002B2CF9AE}" pid="9" name="ContentTypeId">
    <vt:lpwstr>0x01010090901F1ABAC5204AB275823A636F1A9F</vt:lpwstr>
  </property>
</Properties>
</file>