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2867D7C9"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6A0953">
        <w:rPr>
          <w:rFonts w:ascii="Gadugi" w:hAnsi="Gadugi" w:cs="Arial"/>
          <w:b/>
          <w:color w:val="262626" w:themeColor="text1" w:themeTint="D9"/>
          <w:sz w:val="36"/>
          <w:szCs w:val="36"/>
        </w:rPr>
        <w:t xml:space="preserve">      </w:t>
      </w:r>
      <w:r w:rsidR="000B60FD" w:rsidRPr="000B60FD">
        <w:rPr>
          <w:rFonts w:ascii="Gadugi" w:hAnsi="Gadugi" w:cs="Arial"/>
          <w:b/>
          <w:color w:val="06486F"/>
          <w:sz w:val="32"/>
          <w:szCs w:val="32"/>
        </w:rPr>
        <w:t xml:space="preserve">     </w:t>
      </w:r>
      <w:r w:rsidR="00D871D1" w:rsidRPr="000B60FD">
        <w:rPr>
          <w:rFonts w:ascii="Gadugi" w:hAnsi="Gadugi" w:cs="Arial"/>
          <w:b/>
          <w:color w:val="06486F"/>
          <w:sz w:val="32"/>
          <w:szCs w:val="32"/>
        </w:rPr>
        <w:t>Mathematics</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 xml:space="preserve">Year </w:t>
      </w:r>
      <w:r w:rsidR="000E4DE1">
        <w:rPr>
          <w:rFonts w:ascii="Gadugi" w:hAnsi="Gadugi" w:cs="Arial"/>
          <w:b/>
          <w:color w:val="06486F"/>
          <w:sz w:val="32"/>
          <w:szCs w:val="32"/>
        </w:rPr>
        <w:t>1</w:t>
      </w:r>
      <w:r w:rsidR="00AF75E4">
        <w:rPr>
          <w:rFonts w:ascii="Gadugi" w:hAnsi="Gadugi" w:cs="Arial"/>
          <w:b/>
          <w:color w:val="06486F"/>
          <w:sz w:val="32"/>
          <w:szCs w:val="32"/>
        </w:rPr>
        <w:t>1</w:t>
      </w:r>
      <w:r w:rsidR="006A0953">
        <w:rPr>
          <w:rFonts w:ascii="Gadugi" w:hAnsi="Gadugi" w:cs="Arial"/>
          <w:b/>
          <w:color w:val="06486F"/>
          <w:sz w:val="32"/>
          <w:szCs w:val="32"/>
        </w:rPr>
        <w:t xml:space="preserve"> </w:t>
      </w:r>
      <w:r w:rsidR="00EF4D50">
        <w:rPr>
          <w:rFonts w:ascii="Gadugi" w:hAnsi="Gadugi" w:cs="Arial"/>
          <w:b/>
          <w:color w:val="06486F"/>
          <w:sz w:val="32"/>
          <w:szCs w:val="32"/>
        </w:rPr>
        <w:t>Higher</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6A0953">
        <w:rPr>
          <w:rFonts w:ascii="Gadugi" w:hAnsi="Gadugi" w:cs="Arial"/>
          <w:b/>
          <w:color w:val="06486F"/>
          <w:sz w:val="32"/>
          <w:szCs w:val="32"/>
        </w:rPr>
        <w:t>6</w:t>
      </w:r>
      <w:r w:rsidR="00FE39B0" w:rsidRPr="000B60FD">
        <w:rPr>
          <w:rFonts w:ascii="Gadugi" w:hAnsi="Gadugi" w:cs="Arial"/>
          <w:b/>
          <w:color w:val="06486F"/>
          <w:sz w:val="32"/>
          <w:szCs w:val="32"/>
        </w:rPr>
        <w:t>-202</w:t>
      </w:r>
      <w:r w:rsidR="006A0953">
        <w:rPr>
          <w:rFonts w:ascii="Gadugi" w:hAnsi="Gadugi" w:cs="Arial"/>
          <w:b/>
          <w:color w:val="06486F"/>
          <w:sz w:val="32"/>
          <w:szCs w:val="32"/>
        </w:rPr>
        <w:t>7</w:t>
      </w:r>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4248"/>
        <w:gridCol w:w="1984"/>
        <w:gridCol w:w="4539"/>
        <w:gridCol w:w="3620"/>
      </w:tblGrid>
      <w:tr w:rsidR="00344FC8" w:rsidRPr="00344FC8" w14:paraId="3FBD6533" w14:textId="7D22EC26" w:rsidTr="0012609F">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4248"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198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539"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344FC8" w:rsidRPr="00344FC8" w14:paraId="7CF409DD" w14:textId="52306864" w:rsidTr="0012609F">
        <w:trPr>
          <w:trHeight w:val="1398"/>
        </w:trPr>
        <w:tc>
          <w:tcPr>
            <w:tcW w:w="1271" w:type="dxa"/>
            <w:vAlign w:val="center"/>
          </w:tcPr>
          <w:p w14:paraId="5FE03030" w14:textId="5BAA81D7" w:rsidR="00EC7F62" w:rsidRPr="00FD5256" w:rsidRDefault="00EC7F62" w:rsidP="0085456E">
            <w:pPr>
              <w:jc w:val="center"/>
              <w:rPr>
                <w:rFonts w:ascii="Gadugi" w:hAnsi="Gadugi" w:cs="Arial"/>
                <w:b/>
                <w:bCs/>
                <w:color w:val="06486F"/>
                <w:sz w:val="24"/>
                <w:szCs w:val="24"/>
              </w:rPr>
            </w:pPr>
            <w:r w:rsidRPr="00FD5256">
              <w:rPr>
                <w:rFonts w:ascii="Gadugi" w:hAnsi="Gadugi" w:cs="Arial"/>
                <w:b/>
                <w:bCs/>
                <w:color w:val="06486F"/>
                <w:sz w:val="24"/>
                <w:szCs w:val="24"/>
              </w:rPr>
              <w:t>Autumn</w:t>
            </w:r>
            <w:r w:rsidR="00344FC8" w:rsidRPr="00FD5256">
              <w:rPr>
                <w:rFonts w:ascii="Gadugi" w:hAnsi="Gadugi" w:cs="Arial"/>
                <w:b/>
                <w:bCs/>
                <w:color w:val="06486F"/>
                <w:sz w:val="24"/>
                <w:szCs w:val="24"/>
              </w:rPr>
              <w:br/>
            </w:r>
            <w:r w:rsidR="00092180" w:rsidRPr="00FD5256">
              <w:rPr>
                <w:rFonts w:ascii="Gadugi" w:hAnsi="Gadugi" w:cs="Arial"/>
                <w:b/>
                <w:bCs/>
                <w:color w:val="06486F"/>
                <w:sz w:val="24"/>
                <w:szCs w:val="24"/>
              </w:rPr>
              <w:br/>
              <w:t>Half Term 1</w:t>
            </w:r>
          </w:p>
        </w:tc>
        <w:tc>
          <w:tcPr>
            <w:tcW w:w="4248" w:type="dxa"/>
          </w:tcPr>
          <w:p w14:paraId="4F255E1B"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Compound Measures &amp; Bounds</w:t>
            </w:r>
          </w:p>
          <w:p w14:paraId="679817DC"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Algebraic Fractions</w:t>
            </w:r>
          </w:p>
          <w:p w14:paraId="50D83BE5"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Identities &amp; Proof</w:t>
            </w:r>
          </w:p>
          <w:p w14:paraId="36A59966" w14:textId="127EAC64" w:rsidR="001C143C" w:rsidRPr="00F5755E"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Circle Theorems</w:t>
            </w:r>
          </w:p>
        </w:tc>
        <w:tc>
          <w:tcPr>
            <w:tcW w:w="1984" w:type="dxa"/>
            <w:shd w:val="clear" w:color="auto" w:fill="auto"/>
          </w:tcPr>
          <w:p w14:paraId="63C68D9D" w14:textId="3320A969" w:rsidR="00EC7F62" w:rsidRPr="00FD5256" w:rsidRDefault="001B4B95" w:rsidP="004C0806">
            <w:pPr>
              <w:rPr>
                <w:rFonts w:ascii="Gadugi" w:hAnsi="Gadugi" w:cs="Arial"/>
                <w:b/>
                <w:color w:val="06486F"/>
                <w:sz w:val="24"/>
                <w:szCs w:val="24"/>
              </w:rPr>
            </w:pPr>
            <w:r w:rsidRPr="00FD5256">
              <w:rPr>
                <w:rFonts w:ascii="Gadugi" w:hAnsi="Gadugi" w:cs="Arial"/>
                <w:b/>
                <w:color w:val="06486F"/>
                <w:sz w:val="24"/>
                <w:szCs w:val="24"/>
              </w:rPr>
              <w:t xml:space="preserve">Formative Assessments </w:t>
            </w:r>
          </w:p>
          <w:p w14:paraId="4D130D80" w14:textId="300441A8" w:rsidR="000E4DE1" w:rsidRPr="00FD5256" w:rsidRDefault="0033536F" w:rsidP="0033536F">
            <w:pPr>
              <w:rPr>
                <w:rFonts w:ascii="Gadugi" w:hAnsi="Gadugi" w:cs="Arial"/>
                <w:color w:val="06486F"/>
                <w:sz w:val="24"/>
                <w:szCs w:val="24"/>
              </w:rPr>
            </w:pPr>
            <w:r w:rsidRPr="00FD5256">
              <w:rPr>
                <w:rFonts w:ascii="Gadugi" w:hAnsi="Gadugi" w:cs="Arial"/>
                <w:color w:val="06486F"/>
                <w:sz w:val="24"/>
                <w:szCs w:val="24"/>
              </w:rPr>
              <w:t xml:space="preserve">20 </w:t>
            </w:r>
            <w:r w:rsidR="003906C9" w:rsidRPr="00FD5256">
              <w:rPr>
                <w:rFonts w:ascii="Gadugi" w:hAnsi="Gadugi" w:cs="Arial"/>
                <w:color w:val="06486F"/>
                <w:sz w:val="24"/>
                <w:szCs w:val="24"/>
              </w:rPr>
              <w:t>M</w:t>
            </w:r>
            <w:r w:rsidRPr="00FD5256">
              <w:rPr>
                <w:rFonts w:ascii="Gadugi" w:hAnsi="Gadugi" w:cs="Arial"/>
                <w:color w:val="06486F"/>
                <w:sz w:val="24"/>
                <w:szCs w:val="24"/>
              </w:rPr>
              <w:t>inute fortnightly Mini Test x4</w:t>
            </w:r>
          </w:p>
        </w:tc>
        <w:tc>
          <w:tcPr>
            <w:tcW w:w="4539" w:type="dxa"/>
            <w:shd w:val="clear" w:color="auto" w:fill="auto"/>
          </w:tcPr>
          <w:p w14:paraId="6EF9B725" w14:textId="0527ED69" w:rsidR="0033536F" w:rsidRPr="0012609F" w:rsidRDefault="00703B32" w:rsidP="00EF4D50">
            <w:pPr>
              <w:rPr>
                <w:rFonts w:ascii="Gadugi" w:hAnsi="Gadugi" w:cs="Arial"/>
                <w:color w:val="1F4E79" w:themeColor="accent1" w:themeShade="80"/>
                <w:sz w:val="24"/>
                <w:szCs w:val="24"/>
              </w:rPr>
            </w:pPr>
            <w:r>
              <w:rPr>
                <w:rFonts w:ascii="Gadugi" w:hAnsi="Gadugi" w:cs="Arial"/>
                <w:color w:val="1F4E79" w:themeColor="accent1" w:themeShade="80"/>
                <w:sz w:val="24"/>
                <w:szCs w:val="24"/>
              </w:rPr>
              <w:t>S</w:t>
            </w:r>
            <w:r w:rsidRPr="00703B32">
              <w:rPr>
                <w:rFonts w:ascii="Gadugi" w:hAnsi="Gadugi" w:cs="Arial"/>
                <w:color w:val="1F4E79" w:themeColor="accent1" w:themeShade="80"/>
                <w:sz w:val="24"/>
                <w:szCs w:val="24"/>
              </w:rPr>
              <w:t>tudents begin with Compound Measures and Bounds, building directly on Year 10 Measures and Bounds whilst revisiting ratio and proportional reasoning. Algebraic Fractions extend manipulation from surds, indices, quadratics and simultaneous equations. Identities and Proof deepen algebraic structure and generalisation. Circle Theorems develop deductive reasoning from similarity, congruency and trigonometry.</w:t>
            </w:r>
          </w:p>
        </w:tc>
        <w:tc>
          <w:tcPr>
            <w:tcW w:w="3620" w:type="dxa"/>
          </w:tcPr>
          <w:p w14:paraId="3C239CB2" w14:textId="77777777" w:rsidR="00703B32" w:rsidRDefault="00703B32" w:rsidP="0012609F">
            <w:pPr>
              <w:rPr>
                <w:rFonts w:ascii="Gadugi" w:hAnsi="Gadugi" w:cs="Arial"/>
                <w:color w:val="1F4E79" w:themeColor="accent1" w:themeShade="80"/>
                <w:sz w:val="24"/>
                <w:szCs w:val="24"/>
              </w:rPr>
            </w:pPr>
            <w:r w:rsidRPr="00703B32">
              <w:rPr>
                <w:rFonts w:ascii="Gadugi" w:hAnsi="Gadugi" w:cs="Arial"/>
                <w:b/>
                <w:color w:val="1F4E79" w:themeColor="accent1" w:themeShade="80"/>
                <w:sz w:val="24"/>
                <w:szCs w:val="24"/>
              </w:rPr>
              <w:t>Vocabulary:</w:t>
            </w:r>
            <w:r w:rsidRPr="00703B32">
              <w:rPr>
                <w:rFonts w:ascii="Gadugi" w:hAnsi="Gadugi" w:cs="Arial"/>
                <w:color w:val="1F4E79" w:themeColor="accent1" w:themeShade="80"/>
                <w:sz w:val="24"/>
                <w:szCs w:val="24"/>
              </w:rPr>
              <w:t xml:space="preserve"> density, pressure, upper bound, lower bound, identity, proof, theorem, tangent, chord, cyclic quadrilateral. </w:t>
            </w:r>
          </w:p>
          <w:p w14:paraId="1668192C" w14:textId="74C6AA19" w:rsidR="00703B32" w:rsidRDefault="00703B32" w:rsidP="0012609F">
            <w:pPr>
              <w:rPr>
                <w:rFonts w:ascii="Gadugi" w:hAnsi="Gadugi" w:cs="Arial"/>
                <w:color w:val="1F4E79" w:themeColor="accent1" w:themeShade="80"/>
                <w:sz w:val="24"/>
                <w:szCs w:val="24"/>
              </w:rPr>
            </w:pPr>
            <w:r w:rsidRPr="00703B32">
              <w:rPr>
                <w:rFonts w:ascii="Gadugi" w:hAnsi="Gadugi" w:cs="Arial"/>
                <w:b/>
                <w:color w:val="1F4E79" w:themeColor="accent1" w:themeShade="80"/>
                <w:sz w:val="24"/>
                <w:szCs w:val="24"/>
              </w:rPr>
              <w:t>Reading</w:t>
            </w:r>
            <w:r w:rsidRPr="00703B32">
              <w:rPr>
                <w:rFonts w:ascii="Gadugi" w:hAnsi="Gadugi" w:cs="Arial"/>
                <w:color w:val="1F4E79" w:themeColor="accent1" w:themeShade="80"/>
                <w:sz w:val="24"/>
                <w:szCs w:val="24"/>
              </w:rPr>
              <w:t xml:space="preserve">: annotate worked examples and proofs. </w:t>
            </w:r>
          </w:p>
          <w:p w14:paraId="26219328" w14:textId="6FE2B22C" w:rsidR="0012609F" w:rsidRPr="0012609F" w:rsidRDefault="00703B32" w:rsidP="0012609F">
            <w:pPr>
              <w:rPr>
                <w:rFonts w:ascii="Gadugi" w:hAnsi="Gadugi" w:cs="Arial"/>
                <w:color w:val="1F4E79" w:themeColor="accent1" w:themeShade="80"/>
                <w:sz w:val="24"/>
                <w:szCs w:val="24"/>
              </w:rPr>
            </w:pPr>
            <w:proofErr w:type="spellStart"/>
            <w:r w:rsidRPr="00703B32">
              <w:rPr>
                <w:rFonts w:ascii="Gadugi" w:hAnsi="Gadugi" w:cs="Arial"/>
                <w:b/>
                <w:color w:val="1F4E79" w:themeColor="accent1" w:themeShade="80"/>
                <w:sz w:val="24"/>
                <w:szCs w:val="24"/>
              </w:rPr>
              <w:t>Oracy</w:t>
            </w:r>
            <w:proofErr w:type="spellEnd"/>
            <w:r w:rsidRPr="00703B32">
              <w:rPr>
                <w:rFonts w:ascii="Gadugi" w:hAnsi="Gadugi" w:cs="Arial"/>
                <w:b/>
                <w:color w:val="1F4E79" w:themeColor="accent1" w:themeShade="80"/>
                <w:sz w:val="24"/>
                <w:szCs w:val="24"/>
              </w:rPr>
              <w:t>:</w:t>
            </w:r>
            <w:r w:rsidRPr="00703B32">
              <w:rPr>
                <w:rFonts w:ascii="Gadugi" w:hAnsi="Gadugi" w:cs="Arial"/>
                <w:color w:val="1F4E79" w:themeColor="accent1" w:themeShade="80"/>
                <w:sz w:val="24"/>
                <w:szCs w:val="24"/>
              </w:rPr>
              <w:t xml:space="preserve"> Spot the Mistake discussions</w:t>
            </w:r>
            <w:r>
              <w:rPr>
                <w:rFonts w:ascii="Gadugi" w:hAnsi="Gadugi" w:cs="Arial"/>
                <w:color w:val="1F4E79" w:themeColor="accent1" w:themeShade="80"/>
                <w:sz w:val="24"/>
                <w:szCs w:val="24"/>
              </w:rPr>
              <w:t>,</w:t>
            </w:r>
            <w:r w:rsidRPr="00703B32">
              <w:rPr>
                <w:rFonts w:ascii="Gadugi" w:hAnsi="Gadugi" w:cs="Arial"/>
                <w:color w:val="1F4E79" w:themeColor="accent1" w:themeShade="80"/>
                <w:sz w:val="24"/>
                <w:szCs w:val="24"/>
              </w:rPr>
              <w:t xml:space="preserve"> </w:t>
            </w:r>
            <w:r>
              <w:rPr>
                <w:rFonts w:ascii="Gadugi" w:hAnsi="Gadugi" w:cs="Arial"/>
                <w:color w:val="1F4E79" w:themeColor="accent1" w:themeShade="80"/>
                <w:sz w:val="24"/>
                <w:szCs w:val="24"/>
              </w:rPr>
              <w:t>s</w:t>
            </w:r>
            <w:r w:rsidRPr="00703B32">
              <w:rPr>
                <w:rFonts w:ascii="Gadugi" w:hAnsi="Gadugi" w:cs="Arial"/>
                <w:color w:val="1F4E79" w:themeColor="accent1" w:themeShade="80"/>
                <w:sz w:val="24"/>
                <w:szCs w:val="24"/>
              </w:rPr>
              <w:t>how That proofs</w:t>
            </w:r>
            <w:r>
              <w:rPr>
                <w:rFonts w:ascii="Gadugi" w:hAnsi="Gadugi" w:cs="Arial"/>
                <w:color w:val="1F4E79" w:themeColor="accent1" w:themeShade="80"/>
                <w:sz w:val="24"/>
                <w:szCs w:val="24"/>
              </w:rPr>
              <w:t>,</w:t>
            </w:r>
            <w:r w:rsidRPr="00703B32">
              <w:rPr>
                <w:rFonts w:ascii="Gadugi" w:hAnsi="Gadugi" w:cs="Arial"/>
                <w:color w:val="1F4E79" w:themeColor="accent1" w:themeShade="80"/>
                <w:sz w:val="24"/>
                <w:szCs w:val="24"/>
              </w:rPr>
              <w:t xml:space="preserve"> concept cartoons</w:t>
            </w:r>
            <w:r>
              <w:rPr>
                <w:rFonts w:ascii="Gadugi" w:hAnsi="Gadugi" w:cs="Arial"/>
                <w:color w:val="1F4E79" w:themeColor="accent1" w:themeShade="80"/>
                <w:sz w:val="24"/>
                <w:szCs w:val="24"/>
              </w:rPr>
              <w:t>,</w:t>
            </w:r>
            <w:r w:rsidRPr="00703B32">
              <w:rPr>
                <w:rFonts w:ascii="Gadugi" w:hAnsi="Gadugi" w:cs="Arial"/>
                <w:color w:val="1F4E79" w:themeColor="accent1" w:themeShade="80"/>
                <w:sz w:val="24"/>
                <w:szCs w:val="24"/>
              </w:rPr>
              <w:t xml:space="preserve"> sentence stems such as </w:t>
            </w:r>
            <w:r>
              <w:rPr>
                <w:rFonts w:ascii="Gadugi" w:hAnsi="Gadugi" w:cs="Arial"/>
                <w:color w:val="1F4E79" w:themeColor="accent1" w:themeShade="80"/>
                <w:sz w:val="24"/>
                <w:szCs w:val="24"/>
              </w:rPr>
              <w:t>“</w:t>
            </w:r>
            <w:r w:rsidRPr="00703B32">
              <w:rPr>
                <w:rFonts w:ascii="Gadugi" w:hAnsi="Gadugi" w:cs="Arial"/>
                <w:color w:val="1F4E79" w:themeColor="accent1" w:themeShade="80"/>
                <w:sz w:val="24"/>
                <w:szCs w:val="24"/>
              </w:rPr>
              <w:t>I know this angle is... because</w:t>
            </w:r>
            <w:r>
              <w:rPr>
                <w:rFonts w:ascii="Gadugi" w:hAnsi="Gadugi" w:cs="Arial"/>
                <w:color w:val="1F4E79" w:themeColor="accent1" w:themeShade="80"/>
                <w:sz w:val="24"/>
                <w:szCs w:val="24"/>
              </w:rPr>
              <w:t>”</w:t>
            </w:r>
            <w:r w:rsidRPr="00703B32">
              <w:rPr>
                <w:rFonts w:ascii="Gadugi" w:hAnsi="Gadugi" w:cs="Arial"/>
                <w:color w:val="1F4E79" w:themeColor="accent1" w:themeShade="80"/>
                <w:sz w:val="24"/>
                <w:szCs w:val="24"/>
              </w:rPr>
              <w:t xml:space="preserve"> and </w:t>
            </w:r>
            <w:r>
              <w:rPr>
                <w:rFonts w:ascii="Gadugi" w:hAnsi="Gadugi" w:cs="Arial"/>
                <w:color w:val="1F4E79" w:themeColor="accent1" w:themeShade="80"/>
                <w:sz w:val="24"/>
                <w:szCs w:val="24"/>
              </w:rPr>
              <w:t>“</w:t>
            </w:r>
            <w:r w:rsidRPr="00703B32">
              <w:rPr>
                <w:rFonts w:ascii="Gadugi" w:hAnsi="Gadugi" w:cs="Arial"/>
                <w:color w:val="1F4E79" w:themeColor="accent1" w:themeShade="80"/>
                <w:sz w:val="24"/>
                <w:szCs w:val="24"/>
              </w:rPr>
              <w:t>The</w:t>
            </w:r>
            <w:r>
              <w:rPr>
                <w:rFonts w:ascii="Gadugi" w:hAnsi="Gadugi" w:cs="Arial"/>
                <w:color w:val="1F4E79" w:themeColor="accent1" w:themeShade="80"/>
                <w:sz w:val="24"/>
                <w:szCs w:val="24"/>
              </w:rPr>
              <w:t xml:space="preserve"> circle</w:t>
            </w:r>
            <w:r w:rsidRPr="00703B32">
              <w:rPr>
                <w:rFonts w:ascii="Gadugi" w:hAnsi="Gadugi" w:cs="Arial"/>
                <w:color w:val="1F4E79" w:themeColor="accent1" w:themeShade="80"/>
                <w:sz w:val="24"/>
                <w:szCs w:val="24"/>
              </w:rPr>
              <w:t xml:space="preserve"> theorem that applies here is</w:t>
            </w:r>
            <w:r>
              <w:rPr>
                <w:rFonts w:ascii="Gadugi" w:hAnsi="Gadugi" w:cs="Arial"/>
                <w:color w:val="1F4E79" w:themeColor="accent1" w:themeShade="80"/>
                <w:sz w:val="24"/>
                <w:szCs w:val="24"/>
              </w:rPr>
              <w:t>”</w:t>
            </w:r>
            <w:r w:rsidRPr="00703B32">
              <w:rPr>
                <w:rFonts w:ascii="Gadugi" w:hAnsi="Gadugi" w:cs="Arial"/>
                <w:color w:val="1F4E79" w:themeColor="accent1" w:themeShade="80"/>
                <w:sz w:val="24"/>
                <w:szCs w:val="24"/>
              </w:rPr>
              <w:t xml:space="preserve"> </w:t>
            </w:r>
            <w:r w:rsidRPr="00703B32">
              <w:rPr>
                <w:rFonts w:ascii="Gadugi" w:hAnsi="Gadugi" w:cs="Arial"/>
                <w:b/>
                <w:color w:val="1F4E79" w:themeColor="accent1" w:themeShade="80"/>
                <w:sz w:val="24"/>
                <w:szCs w:val="24"/>
              </w:rPr>
              <w:t>Writing:</w:t>
            </w:r>
            <w:r w:rsidRPr="00703B32">
              <w:rPr>
                <w:rFonts w:ascii="Gadugi" w:hAnsi="Gadugi" w:cs="Arial"/>
                <w:color w:val="1F4E79" w:themeColor="accent1" w:themeShade="80"/>
                <w:sz w:val="24"/>
                <w:szCs w:val="24"/>
              </w:rPr>
              <w:t xml:space="preserve"> formal proofs and fully reasoned solutions.</w:t>
            </w:r>
          </w:p>
        </w:tc>
      </w:tr>
      <w:tr w:rsidR="00344FC8" w:rsidRPr="00344FC8" w14:paraId="45807614" w14:textId="77777777" w:rsidTr="00703B32">
        <w:trPr>
          <w:trHeight w:val="1256"/>
        </w:trPr>
        <w:tc>
          <w:tcPr>
            <w:tcW w:w="1271" w:type="dxa"/>
            <w:vAlign w:val="center"/>
          </w:tcPr>
          <w:p w14:paraId="152B23F7" w14:textId="597A1700" w:rsidR="00FE2D6D" w:rsidRPr="00FD5256" w:rsidRDefault="00092180" w:rsidP="00FE2D6D">
            <w:pPr>
              <w:jc w:val="center"/>
              <w:rPr>
                <w:rFonts w:ascii="Gadugi" w:hAnsi="Gadugi" w:cs="Arial"/>
                <w:b/>
                <w:bCs/>
                <w:color w:val="06486F"/>
                <w:sz w:val="24"/>
                <w:szCs w:val="24"/>
              </w:rPr>
            </w:pPr>
            <w:r w:rsidRPr="00FD5256">
              <w:rPr>
                <w:rFonts w:ascii="Gadugi" w:hAnsi="Gadugi" w:cs="Arial"/>
                <w:b/>
                <w:bCs/>
                <w:color w:val="06486F"/>
                <w:sz w:val="24"/>
                <w:szCs w:val="24"/>
              </w:rPr>
              <w:t>Autumn</w:t>
            </w:r>
            <w:r w:rsidRPr="00FD5256">
              <w:rPr>
                <w:rFonts w:ascii="Gadugi" w:hAnsi="Gadugi" w:cs="Arial"/>
                <w:b/>
                <w:bCs/>
                <w:color w:val="06486F"/>
                <w:sz w:val="24"/>
                <w:szCs w:val="24"/>
              </w:rPr>
              <w:br/>
            </w:r>
            <w:r w:rsidRPr="00FD5256">
              <w:rPr>
                <w:rFonts w:ascii="Gadugi" w:hAnsi="Gadugi" w:cs="Arial"/>
                <w:b/>
                <w:bCs/>
                <w:color w:val="06486F"/>
                <w:sz w:val="24"/>
                <w:szCs w:val="24"/>
              </w:rPr>
              <w:br/>
              <w:t>Half Term 2</w:t>
            </w:r>
          </w:p>
        </w:tc>
        <w:tc>
          <w:tcPr>
            <w:tcW w:w="4248" w:type="dxa"/>
          </w:tcPr>
          <w:p w14:paraId="51049527"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Loci, Plans, Elevations &amp; Bearings</w:t>
            </w:r>
          </w:p>
          <w:p w14:paraId="61FA5898"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Functions &amp; Iteration</w:t>
            </w:r>
          </w:p>
          <w:p w14:paraId="330F6823" w14:textId="5C25A69E" w:rsidR="001C143C" w:rsidRPr="00F5755E"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Vectors</w:t>
            </w:r>
          </w:p>
        </w:tc>
        <w:tc>
          <w:tcPr>
            <w:tcW w:w="1984" w:type="dxa"/>
          </w:tcPr>
          <w:p w14:paraId="05384426" w14:textId="5E7E8EEC" w:rsidR="001C143C" w:rsidRPr="00FD5256" w:rsidRDefault="001C143C" w:rsidP="001C143C">
            <w:pPr>
              <w:rPr>
                <w:rFonts w:ascii="Gadugi" w:hAnsi="Gadugi" w:cs="Arial"/>
                <w:color w:val="06486F"/>
                <w:sz w:val="24"/>
                <w:szCs w:val="24"/>
              </w:rPr>
            </w:pPr>
          </w:p>
          <w:p w14:paraId="383DE70D" w14:textId="39D5A61B" w:rsidR="0033536F" w:rsidRPr="00FD5256" w:rsidRDefault="0033536F" w:rsidP="001C143C">
            <w:pPr>
              <w:rPr>
                <w:rFonts w:ascii="Gadugi" w:hAnsi="Gadugi" w:cs="Arial"/>
                <w:color w:val="06486F"/>
                <w:sz w:val="24"/>
                <w:szCs w:val="24"/>
              </w:rPr>
            </w:pPr>
          </w:p>
          <w:p w14:paraId="6D809C69" w14:textId="77777777" w:rsidR="0033536F" w:rsidRPr="00FD5256" w:rsidRDefault="0033536F" w:rsidP="0033536F">
            <w:pPr>
              <w:rPr>
                <w:rFonts w:ascii="Gadugi" w:hAnsi="Gadugi" w:cs="Arial"/>
                <w:b/>
                <w:color w:val="06486F"/>
                <w:sz w:val="24"/>
                <w:szCs w:val="24"/>
              </w:rPr>
            </w:pPr>
            <w:r w:rsidRPr="00FD5256">
              <w:rPr>
                <w:rFonts w:ascii="Gadugi" w:hAnsi="Gadugi" w:cs="Arial"/>
                <w:b/>
                <w:color w:val="06486F"/>
                <w:sz w:val="24"/>
                <w:szCs w:val="24"/>
              </w:rPr>
              <w:t xml:space="preserve">Formative Assessments </w:t>
            </w:r>
          </w:p>
          <w:p w14:paraId="54521F1E" w14:textId="571F2D68" w:rsidR="0033536F" w:rsidRPr="00FD5256" w:rsidRDefault="0033536F" w:rsidP="001C143C">
            <w:pPr>
              <w:rPr>
                <w:rFonts w:ascii="Gadugi" w:hAnsi="Gadugi" w:cs="Arial"/>
                <w:color w:val="06486F"/>
                <w:sz w:val="24"/>
                <w:szCs w:val="24"/>
              </w:rPr>
            </w:pPr>
            <w:r w:rsidRPr="00FD5256">
              <w:rPr>
                <w:rFonts w:ascii="Gadugi" w:hAnsi="Gadugi" w:cs="Arial"/>
                <w:color w:val="06486F"/>
                <w:sz w:val="24"/>
                <w:szCs w:val="24"/>
              </w:rPr>
              <w:t xml:space="preserve">20 </w:t>
            </w:r>
            <w:r w:rsidR="003906C9" w:rsidRPr="00FD5256">
              <w:rPr>
                <w:rFonts w:ascii="Gadugi" w:hAnsi="Gadugi" w:cs="Arial"/>
                <w:color w:val="06486F"/>
                <w:sz w:val="24"/>
                <w:szCs w:val="24"/>
              </w:rPr>
              <w:t>M</w:t>
            </w:r>
            <w:r w:rsidRPr="00FD5256">
              <w:rPr>
                <w:rFonts w:ascii="Gadugi" w:hAnsi="Gadugi" w:cs="Arial"/>
                <w:color w:val="06486F"/>
                <w:sz w:val="24"/>
                <w:szCs w:val="24"/>
              </w:rPr>
              <w:t>inute fortnightly Mini Test x2</w:t>
            </w:r>
          </w:p>
          <w:p w14:paraId="62726B2B" w14:textId="77777777" w:rsidR="0033536F" w:rsidRPr="00FD5256" w:rsidRDefault="0033536F" w:rsidP="001C143C">
            <w:pPr>
              <w:rPr>
                <w:rFonts w:ascii="Gadugi" w:hAnsi="Gadugi" w:cs="Arial"/>
                <w:color w:val="06486F"/>
                <w:sz w:val="24"/>
                <w:szCs w:val="24"/>
              </w:rPr>
            </w:pPr>
          </w:p>
          <w:p w14:paraId="09038967" w14:textId="14671803" w:rsidR="001C143C" w:rsidRPr="00FD5256" w:rsidRDefault="001C143C" w:rsidP="001C143C">
            <w:pPr>
              <w:rPr>
                <w:rFonts w:ascii="Gadugi" w:hAnsi="Gadugi" w:cs="Arial"/>
                <w:b/>
                <w:color w:val="06486F"/>
                <w:sz w:val="24"/>
                <w:szCs w:val="24"/>
              </w:rPr>
            </w:pPr>
            <w:r w:rsidRPr="00FD5256">
              <w:rPr>
                <w:rFonts w:ascii="Gadugi" w:hAnsi="Gadugi" w:cs="Arial"/>
                <w:b/>
                <w:color w:val="06486F"/>
                <w:sz w:val="24"/>
                <w:szCs w:val="24"/>
              </w:rPr>
              <w:t>Summative Assessment</w:t>
            </w:r>
          </w:p>
          <w:p w14:paraId="4FA8597B" w14:textId="77777777" w:rsidR="00226D70" w:rsidRPr="00FD5256" w:rsidRDefault="00226D70" w:rsidP="00226D70">
            <w:pPr>
              <w:rPr>
                <w:rFonts w:ascii="Gadugi" w:hAnsi="Gadugi" w:cs="Arial"/>
                <w:color w:val="06486F"/>
                <w:sz w:val="24"/>
                <w:szCs w:val="24"/>
              </w:rPr>
            </w:pPr>
            <w:r w:rsidRPr="00FD5256">
              <w:rPr>
                <w:rFonts w:ascii="Gadugi" w:hAnsi="Gadugi" w:cs="Arial"/>
                <w:color w:val="06486F"/>
                <w:sz w:val="24"/>
                <w:szCs w:val="24"/>
              </w:rPr>
              <w:t>FULL GCSE MOCK</w:t>
            </w:r>
          </w:p>
          <w:p w14:paraId="711AE366" w14:textId="6FE673A6" w:rsidR="00753233" w:rsidRPr="00FD5256" w:rsidRDefault="00753233" w:rsidP="00753233">
            <w:pPr>
              <w:rPr>
                <w:rFonts w:ascii="Gadugi" w:hAnsi="Gadugi" w:cs="Arial"/>
                <w:color w:val="06486F"/>
                <w:sz w:val="24"/>
                <w:szCs w:val="24"/>
              </w:rPr>
            </w:pPr>
          </w:p>
        </w:tc>
        <w:tc>
          <w:tcPr>
            <w:tcW w:w="4539" w:type="dxa"/>
          </w:tcPr>
          <w:p w14:paraId="2F92B458" w14:textId="3E5B2086" w:rsidR="001C143C" w:rsidRPr="0012609F" w:rsidRDefault="00703B32" w:rsidP="001C143C">
            <w:pPr>
              <w:rPr>
                <w:rFonts w:ascii="Gadugi" w:hAnsi="Gadugi" w:cs="Arial"/>
                <w:color w:val="1F4E79" w:themeColor="accent1" w:themeShade="80"/>
                <w:sz w:val="24"/>
                <w:szCs w:val="24"/>
              </w:rPr>
            </w:pPr>
            <w:r w:rsidRPr="00703B32">
              <w:rPr>
                <w:rFonts w:ascii="Gadugi" w:hAnsi="Gadugi" w:cs="Arial"/>
                <w:color w:val="1F4E79" w:themeColor="accent1" w:themeShade="80"/>
                <w:sz w:val="24"/>
                <w:szCs w:val="24"/>
              </w:rPr>
              <w:t>Loci, Plans, Elevations and Bearings build on construction and trigonometry. Functions and Iteration extend graphs and algebra. Vectors draw together geometric and algebraic reasoning and proof.</w:t>
            </w:r>
          </w:p>
        </w:tc>
        <w:tc>
          <w:tcPr>
            <w:tcW w:w="3620" w:type="dxa"/>
          </w:tcPr>
          <w:p w14:paraId="526F96F7" w14:textId="04786D6F" w:rsidR="00703B32" w:rsidRDefault="00703B32" w:rsidP="0012609F">
            <w:pPr>
              <w:rPr>
                <w:rFonts w:ascii="Gadugi" w:hAnsi="Gadugi" w:cs="Arial"/>
                <w:color w:val="1F4E79" w:themeColor="accent1" w:themeShade="80"/>
                <w:sz w:val="24"/>
                <w:szCs w:val="24"/>
              </w:rPr>
            </w:pPr>
            <w:r w:rsidRPr="00703B32">
              <w:rPr>
                <w:rFonts w:ascii="Gadugi" w:hAnsi="Gadugi" w:cs="Arial"/>
                <w:b/>
                <w:color w:val="1F4E79" w:themeColor="accent1" w:themeShade="80"/>
                <w:sz w:val="24"/>
                <w:szCs w:val="24"/>
              </w:rPr>
              <w:t>Vocabulary:</w:t>
            </w:r>
            <w:r w:rsidRPr="00703B32">
              <w:rPr>
                <w:rFonts w:ascii="Gadugi" w:hAnsi="Gadugi" w:cs="Arial"/>
                <w:color w:val="1F4E79" w:themeColor="accent1" w:themeShade="80"/>
                <w:sz w:val="24"/>
                <w:szCs w:val="24"/>
              </w:rPr>
              <w:t xml:space="preserve"> locus, bearing, elevation, iteration, function, inverse, composite, vector. </w:t>
            </w:r>
          </w:p>
          <w:p w14:paraId="6B8161CE" w14:textId="1DFF653D" w:rsidR="00703B32" w:rsidRDefault="00703B32" w:rsidP="0012609F">
            <w:pPr>
              <w:rPr>
                <w:rFonts w:ascii="Gadugi" w:hAnsi="Gadugi" w:cs="Arial"/>
                <w:color w:val="1F4E79" w:themeColor="accent1" w:themeShade="80"/>
                <w:sz w:val="24"/>
                <w:szCs w:val="24"/>
              </w:rPr>
            </w:pPr>
            <w:r w:rsidRPr="00703B32">
              <w:rPr>
                <w:rFonts w:ascii="Gadugi" w:hAnsi="Gadugi" w:cs="Arial"/>
                <w:b/>
                <w:color w:val="1F4E79" w:themeColor="accent1" w:themeShade="80"/>
                <w:sz w:val="24"/>
                <w:szCs w:val="24"/>
              </w:rPr>
              <w:t>Reading:</w:t>
            </w:r>
            <w:r w:rsidRPr="00703B32">
              <w:rPr>
                <w:rFonts w:ascii="Gadugi" w:hAnsi="Gadugi" w:cs="Arial"/>
                <w:color w:val="1F4E79" w:themeColor="accent1" w:themeShade="80"/>
                <w:sz w:val="24"/>
                <w:szCs w:val="24"/>
              </w:rPr>
              <w:t xml:space="preserve"> interpret diagrams and vector proofs. </w:t>
            </w:r>
          </w:p>
          <w:p w14:paraId="27579867" w14:textId="77777777" w:rsidR="00703B32" w:rsidRDefault="00703B32" w:rsidP="0012609F">
            <w:pPr>
              <w:rPr>
                <w:rFonts w:ascii="Gadugi" w:hAnsi="Gadugi" w:cs="Arial"/>
                <w:color w:val="1F4E79" w:themeColor="accent1" w:themeShade="80"/>
                <w:sz w:val="24"/>
                <w:szCs w:val="24"/>
              </w:rPr>
            </w:pPr>
            <w:proofErr w:type="spellStart"/>
            <w:r w:rsidRPr="00703B32">
              <w:rPr>
                <w:rFonts w:ascii="Gadugi" w:hAnsi="Gadugi" w:cs="Arial"/>
                <w:b/>
                <w:color w:val="1F4E79" w:themeColor="accent1" w:themeShade="80"/>
                <w:sz w:val="24"/>
                <w:szCs w:val="24"/>
              </w:rPr>
              <w:t>Oracy</w:t>
            </w:r>
            <w:proofErr w:type="spellEnd"/>
            <w:r w:rsidRPr="00703B32">
              <w:rPr>
                <w:rFonts w:ascii="Gadugi" w:hAnsi="Gadugi" w:cs="Arial"/>
                <w:b/>
                <w:color w:val="1F4E79" w:themeColor="accent1" w:themeShade="80"/>
                <w:sz w:val="24"/>
                <w:szCs w:val="24"/>
              </w:rPr>
              <w:t>:</w:t>
            </w:r>
            <w:r w:rsidRPr="00703B32">
              <w:rPr>
                <w:rFonts w:ascii="Gadugi" w:hAnsi="Gadugi" w:cs="Arial"/>
                <w:color w:val="1F4E79" w:themeColor="accent1" w:themeShade="80"/>
                <w:sz w:val="24"/>
                <w:szCs w:val="24"/>
              </w:rPr>
              <w:t xml:space="preserve"> Convince Me tasks, reasoning circles, paired explanations and debate. Sentence stems: The vector represents..., I disagree because.... </w:t>
            </w:r>
          </w:p>
          <w:p w14:paraId="2A1D6A36" w14:textId="1F9BBBF7" w:rsidR="0012609F" w:rsidRPr="0012609F" w:rsidRDefault="00703B32" w:rsidP="0012609F">
            <w:pPr>
              <w:rPr>
                <w:rFonts w:ascii="Gadugi" w:hAnsi="Gadugi" w:cs="Arial"/>
                <w:color w:val="1F4E79" w:themeColor="accent1" w:themeShade="80"/>
                <w:sz w:val="24"/>
                <w:szCs w:val="24"/>
              </w:rPr>
            </w:pPr>
            <w:r w:rsidRPr="00703B32">
              <w:rPr>
                <w:rFonts w:ascii="Gadugi" w:hAnsi="Gadugi" w:cs="Arial"/>
                <w:b/>
                <w:color w:val="1F4E79" w:themeColor="accent1" w:themeShade="80"/>
                <w:sz w:val="24"/>
                <w:szCs w:val="24"/>
              </w:rPr>
              <w:lastRenderedPageBreak/>
              <w:t>Writing:</w:t>
            </w:r>
            <w:r w:rsidRPr="00703B32">
              <w:rPr>
                <w:rFonts w:ascii="Gadugi" w:hAnsi="Gadugi" w:cs="Arial"/>
                <w:color w:val="1F4E79" w:themeColor="accent1" w:themeShade="80"/>
                <w:sz w:val="24"/>
                <w:szCs w:val="24"/>
              </w:rPr>
              <w:t xml:space="preserve"> structured vector proofs</w:t>
            </w:r>
            <w:r>
              <w:rPr>
                <w:rFonts w:ascii="Gadugi" w:hAnsi="Gadugi" w:cs="Arial"/>
                <w:color w:val="1F4E79" w:themeColor="accent1" w:themeShade="80"/>
                <w:sz w:val="24"/>
                <w:szCs w:val="24"/>
              </w:rPr>
              <w:t xml:space="preserve"> and mathematical arguments.</w:t>
            </w:r>
          </w:p>
        </w:tc>
      </w:tr>
      <w:tr w:rsidR="00344FC8" w:rsidRPr="00344FC8" w14:paraId="6944A50C" w14:textId="77777777" w:rsidTr="0012609F">
        <w:trPr>
          <w:trHeight w:val="2692"/>
        </w:trPr>
        <w:tc>
          <w:tcPr>
            <w:tcW w:w="1271" w:type="dxa"/>
            <w:vAlign w:val="center"/>
          </w:tcPr>
          <w:p w14:paraId="7E3B5F1E" w14:textId="6DD34844" w:rsidR="00FE2D6D" w:rsidRPr="00FD5256" w:rsidRDefault="00FE2D6D" w:rsidP="00FE2D6D">
            <w:pPr>
              <w:jc w:val="center"/>
              <w:rPr>
                <w:rFonts w:ascii="Gadugi" w:hAnsi="Gadugi" w:cs="Arial"/>
                <w:b/>
                <w:bCs/>
                <w:color w:val="06486F"/>
                <w:sz w:val="24"/>
                <w:szCs w:val="24"/>
              </w:rPr>
            </w:pPr>
            <w:r w:rsidRPr="00FD5256">
              <w:rPr>
                <w:rFonts w:ascii="Gadugi" w:hAnsi="Gadugi" w:cs="Arial"/>
                <w:b/>
                <w:bCs/>
                <w:color w:val="06486F"/>
                <w:sz w:val="24"/>
                <w:szCs w:val="24"/>
              </w:rPr>
              <w:lastRenderedPageBreak/>
              <w:t xml:space="preserve">Spring </w:t>
            </w:r>
            <w:r w:rsidR="00344FC8" w:rsidRPr="00FD5256">
              <w:rPr>
                <w:rFonts w:ascii="Gadugi" w:hAnsi="Gadugi" w:cs="Arial"/>
                <w:b/>
                <w:bCs/>
                <w:color w:val="06486F"/>
                <w:sz w:val="24"/>
                <w:szCs w:val="24"/>
              </w:rPr>
              <w:br/>
            </w:r>
            <w:r w:rsidR="00344FC8" w:rsidRPr="00FD5256">
              <w:rPr>
                <w:rFonts w:ascii="Gadugi" w:hAnsi="Gadugi" w:cs="Arial"/>
                <w:b/>
                <w:bCs/>
                <w:color w:val="06486F"/>
                <w:sz w:val="24"/>
                <w:szCs w:val="24"/>
              </w:rPr>
              <w:br/>
            </w:r>
            <w:r w:rsidR="00092180" w:rsidRPr="00FD5256">
              <w:rPr>
                <w:rFonts w:ascii="Gadugi" w:hAnsi="Gadugi" w:cs="Arial"/>
                <w:b/>
                <w:bCs/>
                <w:color w:val="06486F"/>
                <w:sz w:val="24"/>
                <w:szCs w:val="24"/>
              </w:rPr>
              <w:t>Half Term 3</w:t>
            </w:r>
          </w:p>
        </w:tc>
        <w:tc>
          <w:tcPr>
            <w:tcW w:w="4248" w:type="dxa"/>
          </w:tcPr>
          <w:p w14:paraId="298E3D1A"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Graphs &amp; Graph Transformations</w:t>
            </w:r>
          </w:p>
          <w:p w14:paraId="46BD0B77" w14:textId="50CADDF2" w:rsidR="00F5755E" w:rsidRPr="00F5755E"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Sequences</w:t>
            </w:r>
          </w:p>
        </w:tc>
        <w:tc>
          <w:tcPr>
            <w:tcW w:w="1984" w:type="dxa"/>
          </w:tcPr>
          <w:p w14:paraId="4FBA34D9" w14:textId="77777777" w:rsidR="0033536F" w:rsidRPr="00FD5256" w:rsidRDefault="0033536F" w:rsidP="0033536F">
            <w:pPr>
              <w:rPr>
                <w:rFonts w:ascii="Gadugi" w:hAnsi="Gadugi" w:cs="Arial"/>
                <w:b/>
                <w:color w:val="06486F"/>
                <w:sz w:val="24"/>
                <w:szCs w:val="24"/>
              </w:rPr>
            </w:pPr>
            <w:r w:rsidRPr="00FD5256">
              <w:rPr>
                <w:rFonts w:ascii="Gadugi" w:hAnsi="Gadugi" w:cs="Arial"/>
                <w:b/>
                <w:color w:val="06486F"/>
                <w:sz w:val="24"/>
                <w:szCs w:val="24"/>
              </w:rPr>
              <w:t xml:space="preserve">Formative Assessments </w:t>
            </w:r>
          </w:p>
          <w:p w14:paraId="358A5508" w14:textId="4F429F2B" w:rsidR="0033536F" w:rsidRPr="00FD5256" w:rsidRDefault="0033536F" w:rsidP="0033536F">
            <w:pPr>
              <w:rPr>
                <w:rFonts w:ascii="Gadugi" w:hAnsi="Gadugi" w:cs="Arial"/>
                <w:color w:val="06486F"/>
                <w:sz w:val="24"/>
                <w:szCs w:val="24"/>
              </w:rPr>
            </w:pPr>
            <w:r w:rsidRPr="00FD5256">
              <w:rPr>
                <w:rFonts w:ascii="Gadugi" w:hAnsi="Gadugi" w:cs="Arial"/>
                <w:color w:val="06486F"/>
                <w:sz w:val="24"/>
                <w:szCs w:val="24"/>
              </w:rPr>
              <w:t>20 Minute fortnightly (moving to weekly) Mini Test x4</w:t>
            </w:r>
          </w:p>
          <w:p w14:paraId="2B4F8C41" w14:textId="77777777" w:rsidR="00596320" w:rsidRPr="00FD5256" w:rsidRDefault="00596320" w:rsidP="00596320">
            <w:pPr>
              <w:rPr>
                <w:rFonts w:ascii="Gadugi" w:hAnsi="Gadugi" w:cs="Arial"/>
                <w:i/>
                <w:color w:val="06486F"/>
                <w:sz w:val="24"/>
                <w:szCs w:val="24"/>
              </w:rPr>
            </w:pPr>
          </w:p>
          <w:p w14:paraId="74BAEF23" w14:textId="3494A8DA" w:rsidR="001C143C" w:rsidRPr="00FD5256" w:rsidRDefault="001C143C" w:rsidP="00226D70">
            <w:pPr>
              <w:rPr>
                <w:rFonts w:ascii="Gadugi" w:hAnsi="Gadugi" w:cs="Arial"/>
                <w:color w:val="06486F"/>
                <w:sz w:val="24"/>
                <w:szCs w:val="24"/>
              </w:rPr>
            </w:pPr>
          </w:p>
          <w:p w14:paraId="58D05C09" w14:textId="7931820C" w:rsidR="00596320" w:rsidRPr="00FD5256" w:rsidRDefault="00596320" w:rsidP="00596320">
            <w:pPr>
              <w:rPr>
                <w:rFonts w:ascii="Gadugi" w:hAnsi="Gadugi" w:cs="Arial"/>
                <w:color w:val="06486F"/>
                <w:sz w:val="24"/>
                <w:szCs w:val="24"/>
              </w:rPr>
            </w:pPr>
          </w:p>
          <w:p w14:paraId="5D6DC0F3" w14:textId="77777777" w:rsidR="00FE2D6D" w:rsidRPr="00FD5256" w:rsidRDefault="00FE2D6D" w:rsidP="001C143C">
            <w:pPr>
              <w:rPr>
                <w:rFonts w:ascii="Gadugi" w:hAnsi="Gadugi" w:cs="Arial"/>
                <w:i/>
                <w:color w:val="06486F"/>
                <w:sz w:val="24"/>
                <w:szCs w:val="24"/>
              </w:rPr>
            </w:pPr>
          </w:p>
        </w:tc>
        <w:tc>
          <w:tcPr>
            <w:tcW w:w="4539" w:type="dxa"/>
          </w:tcPr>
          <w:p w14:paraId="5690199F" w14:textId="338A3CD3" w:rsidR="00F5755E" w:rsidRPr="0012609F" w:rsidRDefault="00703B32" w:rsidP="001C39F3">
            <w:pPr>
              <w:rPr>
                <w:rFonts w:ascii="Gadugi" w:hAnsi="Gadugi" w:cs="Arial"/>
                <w:color w:val="1F4E79" w:themeColor="accent1" w:themeShade="80"/>
                <w:sz w:val="24"/>
                <w:szCs w:val="24"/>
              </w:rPr>
            </w:pPr>
            <w:r w:rsidRPr="00703B32">
              <w:rPr>
                <w:rFonts w:ascii="Gadugi" w:hAnsi="Gadugi" w:cs="Arial"/>
                <w:color w:val="1F4E79" w:themeColor="accent1" w:themeShade="80"/>
                <w:sz w:val="24"/>
                <w:szCs w:val="24"/>
              </w:rPr>
              <w:t>Graphs and Graph Transformations build directly on linear, quadratic and exponential graphs. Sequences develop functional thinking and algebraic pattern recognition</w:t>
            </w:r>
            <w:r>
              <w:rPr>
                <w:rFonts w:ascii="Gadugi" w:hAnsi="Gadugi" w:cs="Arial"/>
                <w:color w:val="1F4E79" w:themeColor="accent1" w:themeShade="80"/>
                <w:sz w:val="24"/>
                <w:szCs w:val="24"/>
              </w:rPr>
              <w:t>.</w:t>
            </w:r>
          </w:p>
        </w:tc>
        <w:tc>
          <w:tcPr>
            <w:tcW w:w="3620" w:type="dxa"/>
          </w:tcPr>
          <w:p w14:paraId="74565FF3" w14:textId="77777777" w:rsidR="00703B32" w:rsidRDefault="00703B32" w:rsidP="0012609F">
            <w:pPr>
              <w:rPr>
                <w:rFonts w:ascii="Gadugi" w:hAnsi="Gadugi" w:cs="Arial"/>
                <w:color w:val="1F4E79" w:themeColor="accent1" w:themeShade="80"/>
                <w:sz w:val="24"/>
                <w:szCs w:val="24"/>
              </w:rPr>
            </w:pPr>
            <w:r w:rsidRPr="00703B32">
              <w:rPr>
                <w:rFonts w:ascii="Gadugi" w:hAnsi="Gadugi" w:cs="Arial"/>
                <w:b/>
                <w:color w:val="1F4E79" w:themeColor="accent1" w:themeShade="80"/>
                <w:sz w:val="24"/>
                <w:szCs w:val="24"/>
              </w:rPr>
              <w:t>Vocabulary:</w:t>
            </w:r>
            <w:r w:rsidRPr="00703B32">
              <w:rPr>
                <w:rFonts w:ascii="Gadugi" w:hAnsi="Gadugi" w:cs="Arial"/>
                <w:color w:val="1F4E79" w:themeColor="accent1" w:themeShade="80"/>
                <w:sz w:val="24"/>
                <w:szCs w:val="24"/>
              </w:rPr>
              <w:t xml:space="preserve"> transformation, reciprocal, cubic, arithmetic sequence, geometric sequence. </w:t>
            </w:r>
            <w:r w:rsidRPr="00703B32">
              <w:rPr>
                <w:rFonts w:ascii="Gadugi" w:hAnsi="Gadugi" w:cs="Arial"/>
                <w:b/>
                <w:color w:val="1F4E79" w:themeColor="accent1" w:themeShade="80"/>
                <w:sz w:val="24"/>
                <w:szCs w:val="24"/>
              </w:rPr>
              <w:t>Reading:</w:t>
            </w:r>
            <w:r w:rsidRPr="00703B32">
              <w:rPr>
                <w:rFonts w:ascii="Gadugi" w:hAnsi="Gadugi" w:cs="Arial"/>
                <w:color w:val="1F4E79" w:themeColor="accent1" w:themeShade="80"/>
                <w:sz w:val="24"/>
                <w:szCs w:val="24"/>
              </w:rPr>
              <w:t xml:space="preserve"> interpret graphs and representations. </w:t>
            </w:r>
          </w:p>
          <w:p w14:paraId="7133BF73" w14:textId="77B1A00F" w:rsidR="00BC6A37" w:rsidRPr="0012609F" w:rsidRDefault="00703B32" w:rsidP="0012609F">
            <w:pPr>
              <w:rPr>
                <w:rFonts w:ascii="Gadugi" w:hAnsi="Gadugi" w:cs="Arial"/>
                <w:color w:val="1F4E79" w:themeColor="accent1" w:themeShade="80"/>
                <w:sz w:val="24"/>
                <w:szCs w:val="24"/>
              </w:rPr>
            </w:pPr>
            <w:proofErr w:type="spellStart"/>
            <w:r w:rsidRPr="00703B32">
              <w:rPr>
                <w:rFonts w:ascii="Gadugi" w:hAnsi="Gadugi" w:cs="Arial"/>
                <w:b/>
                <w:color w:val="1F4E79" w:themeColor="accent1" w:themeShade="80"/>
                <w:sz w:val="24"/>
                <w:szCs w:val="24"/>
              </w:rPr>
              <w:t>Oracy</w:t>
            </w:r>
            <w:proofErr w:type="spellEnd"/>
            <w:r w:rsidRPr="00703B32">
              <w:rPr>
                <w:rFonts w:ascii="Gadugi" w:hAnsi="Gadugi" w:cs="Arial"/>
                <w:b/>
                <w:color w:val="1F4E79" w:themeColor="accent1" w:themeShade="80"/>
                <w:sz w:val="24"/>
                <w:szCs w:val="24"/>
              </w:rPr>
              <w:t>:</w:t>
            </w:r>
            <w:r w:rsidRPr="00703B32">
              <w:rPr>
                <w:rFonts w:ascii="Gadugi" w:hAnsi="Gadugi" w:cs="Arial"/>
                <w:color w:val="1F4E79" w:themeColor="accent1" w:themeShade="80"/>
                <w:sz w:val="24"/>
                <w:szCs w:val="24"/>
              </w:rPr>
              <w:t xml:space="preserve"> Always/Sometimes/Never discussions, Spot the Mistake activities, partner explanations, transformation descriptions. </w:t>
            </w:r>
            <w:r w:rsidRPr="00703B32">
              <w:rPr>
                <w:rFonts w:ascii="Gadugi" w:hAnsi="Gadugi" w:cs="Arial"/>
                <w:b/>
                <w:color w:val="1F4E79" w:themeColor="accent1" w:themeShade="80"/>
                <w:sz w:val="24"/>
                <w:szCs w:val="24"/>
              </w:rPr>
              <w:t>Writing:</w:t>
            </w:r>
            <w:r w:rsidRPr="00703B32">
              <w:rPr>
                <w:rFonts w:ascii="Gadugi" w:hAnsi="Gadugi" w:cs="Arial"/>
                <w:color w:val="1F4E79" w:themeColor="accent1" w:themeShade="80"/>
                <w:sz w:val="24"/>
                <w:szCs w:val="24"/>
              </w:rPr>
              <w:t xml:space="preserve"> justify graph transformations and sequence rules.</w:t>
            </w:r>
          </w:p>
        </w:tc>
      </w:tr>
      <w:tr w:rsidR="00344FC8" w:rsidRPr="00344FC8" w14:paraId="4668EEE3" w14:textId="77777777" w:rsidTr="0012609F">
        <w:trPr>
          <w:trHeight w:val="3249"/>
        </w:trPr>
        <w:tc>
          <w:tcPr>
            <w:tcW w:w="1271" w:type="dxa"/>
            <w:vAlign w:val="center"/>
          </w:tcPr>
          <w:p w14:paraId="266C540A" w14:textId="77777777" w:rsidR="00FE2D6D" w:rsidRPr="00FD5256" w:rsidRDefault="00092180" w:rsidP="000B60FD">
            <w:pPr>
              <w:jc w:val="center"/>
              <w:rPr>
                <w:rFonts w:ascii="Gadugi" w:hAnsi="Gadugi" w:cs="Arial"/>
                <w:b/>
                <w:bCs/>
                <w:color w:val="06486F"/>
                <w:sz w:val="24"/>
                <w:szCs w:val="24"/>
              </w:rPr>
            </w:pPr>
            <w:r w:rsidRPr="00FD5256">
              <w:rPr>
                <w:rFonts w:ascii="Gadugi" w:hAnsi="Gadugi" w:cs="Arial"/>
                <w:b/>
                <w:bCs/>
                <w:color w:val="06486F"/>
                <w:sz w:val="24"/>
                <w:szCs w:val="24"/>
              </w:rPr>
              <w:t>Spring</w:t>
            </w:r>
          </w:p>
          <w:p w14:paraId="5E10E57F" w14:textId="77777777" w:rsidR="00092180" w:rsidRPr="00FD5256" w:rsidRDefault="00092180" w:rsidP="000B60FD">
            <w:pPr>
              <w:jc w:val="center"/>
              <w:rPr>
                <w:rFonts w:ascii="Gadugi" w:hAnsi="Gadugi" w:cs="Arial"/>
                <w:b/>
                <w:bCs/>
                <w:color w:val="06486F"/>
                <w:sz w:val="24"/>
                <w:szCs w:val="24"/>
              </w:rPr>
            </w:pPr>
          </w:p>
          <w:p w14:paraId="2EB695D5" w14:textId="4F82709A" w:rsidR="00092180" w:rsidRPr="00FD5256" w:rsidRDefault="00092180" w:rsidP="000B60FD">
            <w:pPr>
              <w:jc w:val="center"/>
              <w:rPr>
                <w:rFonts w:ascii="Gadugi" w:hAnsi="Gadugi" w:cs="Arial"/>
                <w:b/>
                <w:bCs/>
                <w:color w:val="06486F"/>
                <w:sz w:val="24"/>
                <w:szCs w:val="24"/>
              </w:rPr>
            </w:pPr>
            <w:r w:rsidRPr="00FD5256">
              <w:rPr>
                <w:rFonts w:ascii="Gadugi" w:hAnsi="Gadugi" w:cs="Arial"/>
                <w:b/>
                <w:bCs/>
                <w:color w:val="06486F"/>
                <w:sz w:val="24"/>
                <w:szCs w:val="24"/>
              </w:rPr>
              <w:t>Half Term 4</w:t>
            </w:r>
          </w:p>
        </w:tc>
        <w:tc>
          <w:tcPr>
            <w:tcW w:w="4248" w:type="dxa"/>
          </w:tcPr>
          <w:p w14:paraId="07978770"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Transformations &amp; Invariance</w:t>
            </w:r>
          </w:p>
          <w:p w14:paraId="5B3388A9"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Tangents</w:t>
            </w:r>
          </w:p>
          <w:p w14:paraId="630EA557"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Gradient &amp; Area under Graph</w:t>
            </w:r>
          </w:p>
          <w:p w14:paraId="43E9F4AA" w14:textId="77777777" w:rsidR="00703B32" w:rsidRPr="00703B32" w:rsidRDefault="00703B32" w:rsidP="00703B32">
            <w:pPr>
              <w:spacing w:before="100" w:beforeAutospacing="1" w:after="100" w:afterAutospacing="1" w:line="300" w:lineRule="atLeast"/>
              <w:rPr>
                <w:rFonts w:ascii="Gadugi" w:hAnsi="Gadugi" w:cs="Segoe UI"/>
                <w:color w:val="1F4E79" w:themeColor="accent1" w:themeShade="80"/>
                <w:sz w:val="21"/>
                <w:szCs w:val="21"/>
              </w:rPr>
            </w:pPr>
            <w:r w:rsidRPr="00703B32">
              <w:rPr>
                <w:rFonts w:ascii="Gadugi" w:hAnsi="Gadugi" w:cs="Segoe UI"/>
                <w:color w:val="1F4E79" w:themeColor="accent1" w:themeShade="80"/>
                <w:sz w:val="21"/>
                <w:szCs w:val="21"/>
              </w:rPr>
              <w:t>Proportion</w:t>
            </w:r>
          </w:p>
          <w:p w14:paraId="2D9EE2D9" w14:textId="3F98615E" w:rsidR="00226D70" w:rsidRPr="00F5755E" w:rsidRDefault="00226D70" w:rsidP="00703B32">
            <w:pPr>
              <w:spacing w:before="100" w:beforeAutospacing="1" w:after="100" w:afterAutospacing="1" w:line="300" w:lineRule="atLeast"/>
              <w:rPr>
                <w:rFonts w:ascii="Gadugi" w:hAnsi="Gadugi" w:cs="Segoe UI"/>
                <w:color w:val="1F4E79" w:themeColor="accent1" w:themeShade="80"/>
                <w:sz w:val="21"/>
                <w:szCs w:val="21"/>
              </w:rPr>
            </w:pPr>
          </w:p>
        </w:tc>
        <w:tc>
          <w:tcPr>
            <w:tcW w:w="1984" w:type="dxa"/>
          </w:tcPr>
          <w:p w14:paraId="336A7A9C" w14:textId="77777777" w:rsidR="00226D70" w:rsidRPr="00FD5256" w:rsidRDefault="00226D70" w:rsidP="00226D70">
            <w:pPr>
              <w:rPr>
                <w:rFonts w:ascii="Gadugi" w:hAnsi="Gadugi" w:cs="Arial"/>
                <w:b/>
                <w:color w:val="06486F"/>
                <w:sz w:val="24"/>
                <w:szCs w:val="24"/>
              </w:rPr>
            </w:pPr>
            <w:r w:rsidRPr="00FD5256">
              <w:rPr>
                <w:rFonts w:ascii="Gadugi" w:hAnsi="Gadugi" w:cs="Arial"/>
                <w:b/>
                <w:color w:val="06486F"/>
                <w:sz w:val="24"/>
                <w:szCs w:val="24"/>
              </w:rPr>
              <w:t xml:space="preserve">Formative Assessments </w:t>
            </w:r>
          </w:p>
          <w:p w14:paraId="30EF32BF" w14:textId="023D36BF" w:rsidR="00226D70" w:rsidRPr="00FD5256" w:rsidRDefault="004A732D" w:rsidP="00226D70">
            <w:pPr>
              <w:rPr>
                <w:rFonts w:ascii="Gadugi" w:hAnsi="Gadugi" w:cs="Arial"/>
                <w:color w:val="06486F"/>
                <w:sz w:val="24"/>
                <w:szCs w:val="24"/>
              </w:rPr>
            </w:pPr>
            <w:r w:rsidRPr="00FD5256">
              <w:rPr>
                <w:rFonts w:ascii="Gadugi" w:hAnsi="Gadugi" w:cs="Arial"/>
                <w:color w:val="06486F"/>
                <w:sz w:val="24"/>
                <w:szCs w:val="24"/>
              </w:rPr>
              <w:t>20- Minute w</w:t>
            </w:r>
            <w:r w:rsidR="00226D70" w:rsidRPr="00FD5256">
              <w:rPr>
                <w:rFonts w:ascii="Gadugi" w:hAnsi="Gadugi" w:cs="Arial"/>
                <w:color w:val="06486F"/>
                <w:sz w:val="24"/>
                <w:szCs w:val="24"/>
              </w:rPr>
              <w:t xml:space="preserve">eekly mini-Tests </w:t>
            </w:r>
            <w:r w:rsidR="003906C9" w:rsidRPr="00FD5256">
              <w:rPr>
                <w:rFonts w:ascii="Gadugi" w:hAnsi="Gadugi" w:cs="Arial"/>
                <w:color w:val="06486F"/>
                <w:sz w:val="24"/>
                <w:szCs w:val="24"/>
              </w:rPr>
              <w:t>x 4</w:t>
            </w:r>
          </w:p>
          <w:p w14:paraId="47368CE3" w14:textId="12C7C01D" w:rsidR="00221A1A" w:rsidRPr="00FD5256" w:rsidRDefault="00221A1A" w:rsidP="00BC6A37">
            <w:pPr>
              <w:rPr>
                <w:rFonts w:ascii="Gadugi" w:hAnsi="Gadugi" w:cs="Arial"/>
                <w:color w:val="06486F"/>
                <w:sz w:val="24"/>
                <w:szCs w:val="24"/>
              </w:rPr>
            </w:pPr>
          </w:p>
          <w:p w14:paraId="71B5E893" w14:textId="637AA7F2" w:rsidR="00221A1A" w:rsidRPr="00FD5256" w:rsidRDefault="00221A1A" w:rsidP="00221A1A">
            <w:pPr>
              <w:rPr>
                <w:rFonts w:ascii="Gadugi" w:hAnsi="Gadugi" w:cs="Arial"/>
                <w:b/>
                <w:color w:val="06486F"/>
                <w:sz w:val="24"/>
                <w:szCs w:val="24"/>
              </w:rPr>
            </w:pPr>
            <w:r w:rsidRPr="00FD5256">
              <w:rPr>
                <w:rFonts w:ascii="Gadugi" w:hAnsi="Gadugi" w:cs="Arial"/>
                <w:b/>
                <w:color w:val="06486F"/>
                <w:sz w:val="24"/>
                <w:szCs w:val="24"/>
              </w:rPr>
              <w:t>Summative Assessments</w:t>
            </w:r>
          </w:p>
          <w:p w14:paraId="1421DA07" w14:textId="2D4DBA21" w:rsidR="00221A1A" w:rsidRPr="00FD5256" w:rsidRDefault="00226D70" w:rsidP="00221A1A">
            <w:pPr>
              <w:rPr>
                <w:rFonts w:ascii="Gadugi" w:hAnsi="Gadugi" w:cs="Arial"/>
                <w:color w:val="06486F"/>
                <w:sz w:val="24"/>
                <w:szCs w:val="24"/>
              </w:rPr>
            </w:pPr>
            <w:r w:rsidRPr="00FD5256">
              <w:rPr>
                <w:rFonts w:ascii="Gadugi" w:hAnsi="Gadugi" w:cs="Arial"/>
                <w:color w:val="06486F"/>
                <w:sz w:val="24"/>
                <w:szCs w:val="24"/>
              </w:rPr>
              <w:t>FULL GCSE MOCK</w:t>
            </w:r>
          </w:p>
          <w:p w14:paraId="437169D6" w14:textId="77777777" w:rsidR="00FE2D6D" w:rsidRPr="00FD5256" w:rsidRDefault="00FE2D6D" w:rsidP="00FE2D6D">
            <w:pPr>
              <w:rPr>
                <w:rFonts w:ascii="Gadugi" w:hAnsi="Gadugi" w:cs="Arial"/>
                <w:i/>
                <w:color w:val="06486F"/>
                <w:sz w:val="24"/>
                <w:szCs w:val="24"/>
              </w:rPr>
            </w:pPr>
          </w:p>
        </w:tc>
        <w:tc>
          <w:tcPr>
            <w:tcW w:w="4539" w:type="dxa"/>
          </w:tcPr>
          <w:p w14:paraId="70F609C3" w14:textId="52CA9776" w:rsidR="00226D70" w:rsidRPr="0012609F" w:rsidRDefault="00703B32" w:rsidP="008E4CC3">
            <w:pPr>
              <w:rPr>
                <w:rFonts w:ascii="Gadugi" w:hAnsi="Gadugi" w:cs="Arial"/>
                <w:color w:val="1F4E79" w:themeColor="accent1" w:themeShade="80"/>
                <w:sz w:val="24"/>
                <w:szCs w:val="24"/>
              </w:rPr>
            </w:pPr>
            <w:r w:rsidRPr="00703B32">
              <w:rPr>
                <w:rFonts w:ascii="Gadugi" w:hAnsi="Gadugi" w:cs="Arial"/>
                <w:color w:val="1F4E79" w:themeColor="accent1" w:themeShade="80"/>
                <w:sz w:val="24"/>
                <w:szCs w:val="24"/>
              </w:rPr>
              <w:t>Transformations and Invariance build on similarity, congruency and prior transformations</w:t>
            </w:r>
            <w:r>
              <w:rPr>
                <w:rFonts w:ascii="Gadugi" w:hAnsi="Gadugi" w:cs="Arial"/>
                <w:color w:val="1F4E79" w:themeColor="accent1" w:themeShade="80"/>
                <w:sz w:val="24"/>
                <w:szCs w:val="24"/>
              </w:rPr>
              <w:t xml:space="preserve"> from Year 10</w:t>
            </w:r>
            <w:r w:rsidRPr="00703B32">
              <w:rPr>
                <w:rFonts w:ascii="Gadugi" w:hAnsi="Gadugi" w:cs="Arial"/>
                <w:color w:val="1F4E79" w:themeColor="accent1" w:themeShade="80"/>
                <w:sz w:val="24"/>
                <w:szCs w:val="24"/>
              </w:rPr>
              <w:t>. Tangents and Gradient/Area Under Graphs connect geometry and graphs. Proportion consolidates ratio, growth and decay and compound measures.</w:t>
            </w:r>
          </w:p>
        </w:tc>
        <w:tc>
          <w:tcPr>
            <w:tcW w:w="3620" w:type="dxa"/>
          </w:tcPr>
          <w:p w14:paraId="4DFDBA69" w14:textId="77777777" w:rsidR="00703B32" w:rsidRDefault="00703B32" w:rsidP="0012609F">
            <w:pPr>
              <w:rPr>
                <w:rFonts w:ascii="Gadugi" w:hAnsi="Gadugi" w:cs="Arial"/>
                <w:color w:val="1F4E79" w:themeColor="accent1" w:themeShade="80"/>
                <w:sz w:val="24"/>
                <w:szCs w:val="24"/>
              </w:rPr>
            </w:pPr>
            <w:r w:rsidRPr="00703B32">
              <w:rPr>
                <w:rFonts w:ascii="Gadugi" w:hAnsi="Gadugi" w:cs="Arial"/>
                <w:b/>
                <w:color w:val="1F4E79" w:themeColor="accent1" w:themeShade="80"/>
                <w:sz w:val="24"/>
                <w:szCs w:val="24"/>
              </w:rPr>
              <w:t>Vocabulary:</w:t>
            </w:r>
            <w:r w:rsidRPr="00703B32">
              <w:rPr>
                <w:rFonts w:ascii="Gadugi" w:hAnsi="Gadugi" w:cs="Arial"/>
                <w:color w:val="1F4E79" w:themeColor="accent1" w:themeShade="80"/>
                <w:sz w:val="24"/>
                <w:szCs w:val="24"/>
              </w:rPr>
              <w:t xml:space="preserve"> invariance, tangent, gradient, proportion. </w:t>
            </w:r>
            <w:r w:rsidRPr="00703B32">
              <w:rPr>
                <w:rFonts w:ascii="Gadugi" w:hAnsi="Gadugi" w:cs="Arial"/>
                <w:b/>
                <w:color w:val="1F4E79" w:themeColor="accent1" w:themeShade="80"/>
                <w:sz w:val="24"/>
                <w:szCs w:val="24"/>
              </w:rPr>
              <w:t>Reading:</w:t>
            </w:r>
            <w:r w:rsidRPr="00703B32">
              <w:rPr>
                <w:rFonts w:ascii="Gadugi" w:hAnsi="Gadugi" w:cs="Arial"/>
                <w:color w:val="1F4E79" w:themeColor="accent1" w:themeShade="80"/>
                <w:sz w:val="24"/>
                <w:szCs w:val="24"/>
              </w:rPr>
              <w:t xml:space="preserve"> analyse graphical and geometric representations. </w:t>
            </w:r>
            <w:proofErr w:type="spellStart"/>
            <w:r w:rsidRPr="00703B32">
              <w:rPr>
                <w:rFonts w:ascii="Gadugi" w:hAnsi="Gadugi" w:cs="Arial"/>
                <w:b/>
                <w:color w:val="1F4E79" w:themeColor="accent1" w:themeShade="80"/>
                <w:sz w:val="24"/>
                <w:szCs w:val="24"/>
              </w:rPr>
              <w:t>Oracy</w:t>
            </w:r>
            <w:proofErr w:type="spellEnd"/>
            <w:r w:rsidRPr="00703B32">
              <w:rPr>
                <w:rFonts w:ascii="Gadugi" w:hAnsi="Gadugi" w:cs="Arial"/>
                <w:b/>
                <w:color w:val="1F4E79" w:themeColor="accent1" w:themeShade="80"/>
                <w:sz w:val="24"/>
                <w:szCs w:val="24"/>
              </w:rPr>
              <w:t>:</w:t>
            </w:r>
            <w:r w:rsidRPr="00703B32">
              <w:rPr>
                <w:rFonts w:ascii="Gadugi" w:hAnsi="Gadugi" w:cs="Arial"/>
                <w:color w:val="1F4E79" w:themeColor="accent1" w:themeShade="80"/>
                <w:sz w:val="24"/>
                <w:szCs w:val="24"/>
              </w:rPr>
              <w:t xml:space="preserve"> Which One Does Not Belong, collaborative proof tasks and whole-class reasoning. Sentence stems: The gradient represents..., These quantities are proportional because.... </w:t>
            </w:r>
          </w:p>
          <w:p w14:paraId="29E16192" w14:textId="4DF51399" w:rsidR="00221A1A" w:rsidRPr="0012609F" w:rsidRDefault="00703B32" w:rsidP="0012609F">
            <w:pPr>
              <w:rPr>
                <w:rFonts w:ascii="Gadugi" w:hAnsi="Gadugi" w:cs="Arial"/>
                <w:color w:val="1F4E79" w:themeColor="accent1" w:themeShade="80"/>
                <w:sz w:val="24"/>
                <w:szCs w:val="24"/>
              </w:rPr>
            </w:pPr>
            <w:r w:rsidRPr="00703B32">
              <w:rPr>
                <w:rFonts w:ascii="Gadugi" w:hAnsi="Gadugi" w:cs="Arial"/>
                <w:b/>
                <w:color w:val="1F4E79" w:themeColor="accent1" w:themeShade="80"/>
                <w:sz w:val="24"/>
                <w:szCs w:val="24"/>
              </w:rPr>
              <w:t>Writing:</w:t>
            </w:r>
            <w:r w:rsidRPr="00703B32">
              <w:rPr>
                <w:rFonts w:ascii="Gadugi" w:hAnsi="Gadugi" w:cs="Arial"/>
                <w:color w:val="1F4E79" w:themeColor="accent1" w:themeShade="80"/>
                <w:sz w:val="24"/>
                <w:szCs w:val="24"/>
              </w:rPr>
              <w:t xml:space="preserve"> graphical and proportional reasoning explanations.</w:t>
            </w:r>
          </w:p>
        </w:tc>
      </w:tr>
      <w:tr w:rsidR="00344FC8" w:rsidRPr="00344FC8" w14:paraId="60242BCC" w14:textId="77777777" w:rsidTr="0012609F">
        <w:trPr>
          <w:trHeight w:val="3388"/>
        </w:trPr>
        <w:tc>
          <w:tcPr>
            <w:tcW w:w="1271" w:type="dxa"/>
            <w:vAlign w:val="center"/>
          </w:tcPr>
          <w:p w14:paraId="4DEFAB7D" w14:textId="77777777" w:rsidR="00FE2D6D" w:rsidRPr="00FD5256" w:rsidRDefault="00FE2D6D" w:rsidP="00FE2D6D">
            <w:pPr>
              <w:jc w:val="center"/>
              <w:rPr>
                <w:rFonts w:ascii="Gadugi" w:hAnsi="Gadugi" w:cs="Arial"/>
                <w:b/>
                <w:bCs/>
                <w:color w:val="06486F"/>
                <w:sz w:val="24"/>
                <w:szCs w:val="24"/>
              </w:rPr>
            </w:pPr>
            <w:r w:rsidRPr="00FD5256">
              <w:rPr>
                <w:rFonts w:ascii="Gadugi" w:hAnsi="Gadugi" w:cs="Arial"/>
                <w:b/>
                <w:bCs/>
                <w:color w:val="06486F"/>
                <w:sz w:val="24"/>
                <w:szCs w:val="24"/>
              </w:rPr>
              <w:lastRenderedPageBreak/>
              <w:t>Summer</w:t>
            </w:r>
            <w:r w:rsidR="00344FC8" w:rsidRPr="00FD5256">
              <w:rPr>
                <w:rFonts w:ascii="Gadugi" w:hAnsi="Gadugi" w:cs="Arial"/>
                <w:b/>
                <w:bCs/>
                <w:color w:val="06486F"/>
                <w:sz w:val="24"/>
                <w:szCs w:val="24"/>
              </w:rPr>
              <w:br/>
            </w:r>
          </w:p>
          <w:p w14:paraId="37A4FAAF" w14:textId="4C3FE67C" w:rsidR="00092180" w:rsidRPr="00FD5256" w:rsidRDefault="00092180" w:rsidP="00FE2D6D">
            <w:pPr>
              <w:jc w:val="center"/>
              <w:rPr>
                <w:rFonts w:ascii="Gadugi" w:hAnsi="Gadugi" w:cs="Arial"/>
                <w:b/>
                <w:bCs/>
                <w:color w:val="06486F"/>
                <w:sz w:val="24"/>
                <w:szCs w:val="24"/>
              </w:rPr>
            </w:pPr>
            <w:r w:rsidRPr="00FD5256">
              <w:rPr>
                <w:rFonts w:ascii="Gadugi" w:hAnsi="Gadugi" w:cs="Arial"/>
                <w:b/>
                <w:bCs/>
                <w:color w:val="06486F"/>
                <w:sz w:val="24"/>
                <w:szCs w:val="24"/>
              </w:rPr>
              <w:t>Half Term 5</w:t>
            </w:r>
          </w:p>
        </w:tc>
        <w:tc>
          <w:tcPr>
            <w:tcW w:w="4248" w:type="dxa"/>
          </w:tcPr>
          <w:p w14:paraId="6E3FEFF8" w14:textId="77777777" w:rsidR="00703B32" w:rsidRPr="00703B32" w:rsidRDefault="00703B32" w:rsidP="00703B32">
            <w:pPr>
              <w:pStyle w:val="Heading3"/>
              <w:spacing w:line="300" w:lineRule="atLeast"/>
              <w:rPr>
                <w:rFonts w:ascii="Gadugi" w:hAnsi="Gadugi" w:cs="Segoe UI"/>
                <w:b w:val="0"/>
                <w:color w:val="1F4E79" w:themeColor="accent1" w:themeShade="80"/>
                <w:sz w:val="22"/>
                <w:szCs w:val="20"/>
              </w:rPr>
            </w:pPr>
            <w:r w:rsidRPr="00703B32">
              <w:rPr>
                <w:rFonts w:ascii="Gadugi" w:hAnsi="Gadugi" w:cs="Segoe UI"/>
                <w:b w:val="0"/>
                <w:color w:val="1F4E79" w:themeColor="accent1" w:themeShade="80"/>
                <w:sz w:val="22"/>
                <w:szCs w:val="20"/>
              </w:rPr>
              <w:t>Statistical Graphs</w:t>
            </w:r>
          </w:p>
          <w:p w14:paraId="4F31E317" w14:textId="25E5FD39" w:rsidR="00F5755E" w:rsidRPr="00F5755E" w:rsidRDefault="00703B32" w:rsidP="00703B32">
            <w:pPr>
              <w:pStyle w:val="Heading3"/>
              <w:spacing w:line="300" w:lineRule="atLeast"/>
              <w:outlineLvl w:val="2"/>
              <w:rPr>
                <w:rFonts w:ascii="Gadugi" w:hAnsi="Gadugi" w:cs="Segoe UI"/>
                <w:color w:val="1F4E79" w:themeColor="accent1" w:themeShade="80"/>
                <w:sz w:val="20"/>
                <w:szCs w:val="20"/>
              </w:rPr>
            </w:pPr>
            <w:r w:rsidRPr="00703B32">
              <w:rPr>
                <w:rFonts w:ascii="Gadugi" w:hAnsi="Gadugi" w:cs="Segoe UI"/>
                <w:b w:val="0"/>
                <w:color w:val="1F4E79" w:themeColor="accent1" w:themeShade="80"/>
                <w:sz w:val="22"/>
                <w:szCs w:val="20"/>
              </w:rPr>
              <w:t>Revision</w:t>
            </w:r>
          </w:p>
        </w:tc>
        <w:tc>
          <w:tcPr>
            <w:tcW w:w="1984" w:type="dxa"/>
          </w:tcPr>
          <w:p w14:paraId="47E1C930" w14:textId="6DE9D00D" w:rsidR="00221A1A" w:rsidRPr="00FD5256" w:rsidRDefault="00221A1A" w:rsidP="00226D70">
            <w:pPr>
              <w:rPr>
                <w:rFonts w:ascii="Gadugi" w:hAnsi="Gadugi" w:cs="Arial"/>
                <w:color w:val="06486F"/>
                <w:sz w:val="24"/>
                <w:szCs w:val="24"/>
              </w:rPr>
            </w:pPr>
          </w:p>
        </w:tc>
        <w:tc>
          <w:tcPr>
            <w:tcW w:w="4539" w:type="dxa"/>
          </w:tcPr>
          <w:p w14:paraId="7E2E8E4A" w14:textId="77777777" w:rsidR="00221A1A" w:rsidRDefault="00703B32" w:rsidP="00221A1A">
            <w:pPr>
              <w:rPr>
                <w:rFonts w:ascii="Gadugi" w:hAnsi="Gadugi" w:cs="Arial"/>
                <w:color w:val="06486F"/>
                <w:sz w:val="24"/>
                <w:szCs w:val="24"/>
              </w:rPr>
            </w:pPr>
            <w:r w:rsidRPr="00703B32">
              <w:rPr>
                <w:rFonts w:ascii="Gadugi" w:hAnsi="Gadugi" w:cs="Arial"/>
                <w:color w:val="06486F"/>
                <w:sz w:val="24"/>
                <w:szCs w:val="24"/>
              </w:rPr>
              <w:t>Statistical Graphs revisits Year 10 statistics before QLA-informed revision and retrieval practice across the GCSE curriculum</w:t>
            </w:r>
          </w:p>
          <w:p w14:paraId="685EE504" w14:textId="77777777" w:rsidR="00703B32" w:rsidRDefault="00703B32" w:rsidP="00221A1A">
            <w:pPr>
              <w:rPr>
                <w:rFonts w:ascii="Gadugi" w:hAnsi="Gadugi" w:cs="Arial"/>
                <w:color w:val="06486F"/>
                <w:sz w:val="24"/>
                <w:szCs w:val="24"/>
              </w:rPr>
            </w:pPr>
          </w:p>
          <w:p w14:paraId="3BF01C7E" w14:textId="707311AA" w:rsidR="00703B32" w:rsidRPr="00FD5256" w:rsidRDefault="00703B32" w:rsidP="00221A1A">
            <w:pPr>
              <w:rPr>
                <w:rFonts w:ascii="Gadugi" w:hAnsi="Gadugi" w:cs="Arial"/>
                <w:color w:val="06486F"/>
                <w:sz w:val="24"/>
                <w:szCs w:val="24"/>
              </w:rPr>
            </w:pPr>
            <w:r>
              <w:rPr>
                <w:rFonts w:ascii="Gadugi" w:hAnsi="Gadugi" w:cs="Arial"/>
                <w:color w:val="06486F"/>
                <w:sz w:val="24"/>
                <w:szCs w:val="24"/>
              </w:rPr>
              <w:t>QLA analysis-b</w:t>
            </w:r>
            <w:bookmarkStart w:id="0" w:name="_GoBack"/>
            <w:bookmarkEnd w:id="0"/>
            <w:r>
              <w:rPr>
                <w:rFonts w:ascii="Gadugi" w:hAnsi="Gadugi" w:cs="Arial"/>
                <w:color w:val="06486F"/>
                <w:sz w:val="24"/>
                <w:szCs w:val="24"/>
              </w:rPr>
              <w:t>ased revision</w:t>
            </w:r>
          </w:p>
        </w:tc>
        <w:tc>
          <w:tcPr>
            <w:tcW w:w="3620" w:type="dxa"/>
          </w:tcPr>
          <w:p w14:paraId="41332CF9" w14:textId="77777777" w:rsidR="00703B32" w:rsidRDefault="00703B32" w:rsidP="00226D70">
            <w:pPr>
              <w:rPr>
                <w:rFonts w:ascii="Gadugi" w:hAnsi="Gadugi" w:cs="Arial"/>
                <w:color w:val="06486F"/>
                <w:sz w:val="24"/>
                <w:szCs w:val="24"/>
              </w:rPr>
            </w:pPr>
            <w:r w:rsidRPr="00703B32">
              <w:rPr>
                <w:rFonts w:ascii="Gadugi" w:hAnsi="Gadugi" w:cs="Arial"/>
                <w:b/>
                <w:color w:val="06486F"/>
                <w:sz w:val="24"/>
                <w:szCs w:val="24"/>
              </w:rPr>
              <w:t>Vocabulary:</w:t>
            </w:r>
            <w:r w:rsidRPr="00703B32">
              <w:rPr>
                <w:rFonts w:ascii="Gadugi" w:hAnsi="Gadugi" w:cs="Arial"/>
                <w:color w:val="06486F"/>
                <w:sz w:val="24"/>
                <w:szCs w:val="24"/>
              </w:rPr>
              <w:t xml:space="preserve"> cumulative frequency, histogram, distribution, outlier. </w:t>
            </w:r>
          </w:p>
          <w:p w14:paraId="38D2BED4" w14:textId="77777777" w:rsidR="00703B32" w:rsidRDefault="00703B32" w:rsidP="00226D70">
            <w:pPr>
              <w:rPr>
                <w:rFonts w:ascii="Gadugi" w:hAnsi="Gadugi" w:cs="Arial"/>
                <w:color w:val="06486F"/>
                <w:sz w:val="24"/>
                <w:szCs w:val="24"/>
              </w:rPr>
            </w:pPr>
            <w:r w:rsidRPr="00703B32">
              <w:rPr>
                <w:rFonts w:ascii="Gadugi" w:hAnsi="Gadugi" w:cs="Arial"/>
                <w:b/>
                <w:color w:val="06486F"/>
                <w:sz w:val="24"/>
                <w:szCs w:val="24"/>
              </w:rPr>
              <w:t>Reading:</w:t>
            </w:r>
            <w:r w:rsidRPr="00703B32">
              <w:rPr>
                <w:rFonts w:ascii="Gadugi" w:hAnsi="Gadugi" w:cs="Arial"/>
                <w:color w:val="06486F"/>
                <w:sz w:val="24"/>
                <w:szCs w:val="24"/>
              </w:rPr>
              <w:t xml:space="preserve"> examiner reports and mark schemes. </w:t>
            </w:r>
          </w:p>
          <w:p w14:paraId="0ED39FE6" w14:textId="77777777" w:rsidR="00703B32" w:rsidRDefault="00703B32" w:rsidP="00226D70">
            <w:pPr>
              <w:rPr>
                <w:rFonts w:ascii="Gadugi" w:hAnsi="Gadugi" w:cs="Arial"/>
                <w:color w:val="06486F"/>
                <w:sz w:val="24"/>
                <w:szCs w:val="24"/>
              </w:rPr>
            </w:pPr>
            <w:proofErr w:type="spellStart"/>
            <w:r w:rsidRPr="00703B32">
              <w:rPr>
                <w:rFonts w:ascii="Gadugi" w:hAnsi="Gadugi" w:cs="Arial"/>
                <w:b/>
                <w:color w:val="06486F"/>
                <w:sz w:val="24"/>
                <w:szCs w:val="24"/>
              </w:rPr>
              <w:t>Oracy</w:t>
            </w:r>
            <w:proofErr w:type="spellEnd"/>
            <w:r w:rsidRPr="00703B32">
              <w:rPr>
                <w:rFonts w:ascii="Gadugi" w:hAnsi="Gadugi" w:cs="Arial"/>
                <w:b/>
                <w:color w:val="06486F"/>
                <w:sz w:val="24"/>
                <w:szCs w:val="24"/>
              </w:rPr>
              <w:t>:</w:t>
            </w:r>
            <w:r w:rsidRPr="00703B32">
              <w:rPr>
                <w:rFonts w:ascii="Gadugi" w:hAnsi="Gadugi" w:cs="Arial"/>
                <w:color w:val="06486F"/>
                <w:sz w:val="24"/>
                <w:szCs w:val="24"/>
              </w:rPr>
              <w:t xml:space="preserve"> walking-talking mocks, student-led deconstruction, peer tutoring, concept cartoons and Talk Like a </w:t>
            </w:r>
            <w:proofErr w:type="gramStart"/>
            <w:r w:rsidRPr="00703B32">
              <w:rPr>
                <w:rFonts w:ascii="Gadugi" w:hAnsi="Gadugi" w:cs="Arial"/>
                <w:color w:val="06486F"/>
                <w:sz w:val="24"/>
                <w:szCs w:val="24"/>
              </w:rPr>
              <w:t>Mathematician activities</w:t>
            </w:r>
            <w:proofErr w:type="gramEnd"/>
            <w:r w:rsidRPr="00703B32">
              <w:rPr>
                <w:rFonts w:ascii="Gadugi" w:hAnsi="Gadugi" w:cs="Arial"/>
                <w:color w:val="06486F"/>
                <w:sz w:val="24"/>
                <w:szCs w:val="24"/>
              </w:rPr>
              <w:t xml:space="preserve">. </w:t>
            </w:r>
          </w:p>
          <w:p w14:paraId="0581D063" w14:textId="07EF9FD7" w:rsidR="00ED49E1" w:rsidRPr="00FD5256" w:rsidRDefault="00703B32" w:rsidP="00226D70">
            <w:pPr>
              <w:rPr>
                <w:rFonts w:ascii="Gadugi" w:hAnsi="Gadugi" w:cs="Arial"/>
                <w:color w:val="06486F"/>
                <w:sz w:val="24"/>
                <w:szCs w:val="24"/>
              </w:rPr>
            </w:pPr>
            <w:r w:rsidRPr="00703B32">
              <w:rPr>
                <w:rFonts w:ascii="Gadugi" w:hAnsi="Gadugi" w:cs="Arial"/>
                <w:b/>
                <w:color w:val="06486F"/>
                <w:sz w:val="24"/>
                <w:szCs w:val="24"/>
              </w:rPr>
              <w:t>Writing:</w:t>
            </w:r>
            <w:r w:rsidRPr="00703B32">
              <w:rPr>
                <w:rFonts w:ascii="Gadugi" w:hAnsi="Gadugi" w:cs="Arial"/>
                <w:color w:val="06486F"/>
                <w:sz w:val="24"/>
                <w:szCs w:val="24"/>
              </w:rPr>
              <w:t xml:space="preserve"> full exam responses and comparative statistical statements.</w:t>
            </w:r>
          </w:p>
        </w:tc>
      </w:tr>
    </w:tbl>
    <w:p w14:paraId="17C6E33D" w14:textId="77777777" w:rsidR="00274194" w:rsidRPr="00344FC8" w:rsidRDefault="00274194" w:rsidP="00EB284A">
      <w:pPr>
        <w:spacing w:line="276" w:lineRule="auto"/>
        <w:rPr>
          <w:rFonts w:ascii="Gadugi" w:hAnsi="Gadugi" w:cs="Arial"/>
          <w:color w:val="262626" w:themeColor="text1" w:themeTint="D9"/>
          <w:sz w:val="24"/>
          <w:szCs w:val="24"/>
        </w:rPr>
      </w:pPr>
    </w:p>
    <w:sectPr w:rsidR="00274194"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2089"/>
    <w:multiLevelType w:val="multilevel"/>
    <w:tmpl w:val="AA6EE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68665C"/>
    <w:multiLevelType w:val="multilevel"/>
    <w:tmpl w:val="5A48D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AD7E19"/>
    <w:multiLevelType w:val="multilevel"/>
    <w:tmpl w:val="B3344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451AAD"/>
    <w:multiLevelType w:val="multilevel"/>
    <w:tmpl w:val="18D64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BC4DF3"/>
    <w:multiLevelType w:val="multilevel"/>
    <w:tmpl w:val="5B8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8819DB"/>
    <w:multiLevelType w:val="multilevel"/>
    <w:tmpl w:val="496AF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862127"/>
    <w:multiLevelType w:val="multilevel"/>
    <w:tmpl w:val="04DA7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7E44E8"/>
    <w:multiLevelType w:val="multilevel"/>
    <w:tmpl w:val="8744C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B24C57"/>
    <w:multiLevelType w:val="multilevel"/>
    <w:tmpl w:val="E03E3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D233D9"/>
    <w:multiLevelType w:val="multilevel"/>
    <w:tmpl w:val="8AC08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7C6719"/>
    <w:multiLevelType w:val="multilevel"/>
    <w:tmpl w:val="E028F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842D30"/>
    <w:multiLevelType w:val="multilevel"/>
    <w:tmpl w:val="97AC0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937042"/>
    <w:multiLevelType w:val="multilevel"/>
    <w:tmpl w:val="C0F02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E62755"/>
    <w:multiLevelType w:val="hybridMultilevel"/>
    <w:tmpl w:val="68BEB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8"/>
  </w:num>
  <w:num w:numId="4">
    <w:abstractNumId w:val="5"/>
  </w:num>
  <w:num w:numId="5">
    <w:abstractNumId w:val="11"/>
  </w:num>
  <w:num w:numId="6">
    <w:abstractNumId w:val="12"/>
  </w:num>
  <w:num w:numId="7">
    <w:abstractNumId w:val="10"/>
  </w:num>
  <w:num w:numId="8">
    <w:abstractNumId w:val="4"/>
  </w:num>
  <w:num w:numId="9">
    <w:abstractNumId w:val="6"/>
  </w:num>
  <w:num w:numId="10">
    <w:abstractNumId w:val="9"/>
  </w:num>
  <w:num w:numId="11">
    <w:abstractNumId w:val="7"/>
  </w:num>
  <w:num w:numId="12">
    <w:abstractNumId w:val="2"/>
  </w:num>
  <w:num w:numId="13">
    <w:abstractNumId w:val="3"/>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47BE6"/>
    <w:rsid w:val="00092180"/>
    <w:rsid w:val="000A285E"/>
    <w:rsid w:val="000B0B64"/>
    <w:rsid w:val="000B60FD"/>
    <w:rsid w:val="000E09D4"/>
    <w:rsid w:val="000E4DE1"/>
    <w:rsid w:val="000F19C3"/>
    <w:rsid w:val="000F6979"/>
    <w:rsid w:val="00110668"/>
    <w:rsid w:val="0012331A"/>
    <w:rsid w:val="0012609F"/>
    <w:rsid w:val="00134004"/>
    <w:rsid w:val="00146AA9"/>
    <w:rsid w:val="00146B87"/>
    <w:rsid w:val="00147B3E"/>
    <w:rsid w:val="00174A2E"/>
    <w:rsid w:val="001B4B95"/>
    <w:rsid w:val="001C143C"/>
    <w:rsid w:val="001C39F3"/>
    <w:rsid w:val="001E4F8D"/>
    <w:rsid w:val="001F00D2"/>
    <w:rsid w:val="001F1F0C"/>
    <w:rsid w:val="00221A1A"/>
    <w:rsid w:val="00226D70"/>
    <w:rsid w:val="002335D5"/>
    <w:rsid w:val="002364A2"/>
    <w:rsid w:val="0024473E"/>
    <w:rsid w:val="002546B1"/>
    <w:rsid w:val="00264601"/>
    <w:rsid w:val="00267249"/>
    <w:rsid w:val="00274194"/>
    <w:rsid w:val="00283B06"/>
    <w:rsid w:val="0033536F"/>
    <w:rsid w:val="00344FC8"/>
    <w:rsid w:val="00366E0F"/>
    <w:rsid w:val="0037283A"/>
    <w:rsid w:val="003813FE"/>
    <w:rsid w:val="003906C9"/>
    <w:rsid w:val="003A46AD"/>
    <w:rsid w:val="003A6942"/>
    <w:rsid w:val="003D0A50"/>
    <w:rsid w:val="003D536E"/>
    <w:rsid w:val="003E21F0"/>
    <w:rsid w:val="00454F4C"/>
    <w:rsid w:val="004A2B06"/>
    <w:rsid w:val="004A732D"/>
    <w:rsid w:val="004C0806"/>
    <w:rsid w:val="004C21E6"/>
    <w:rsid w:val="004D70D0"/>
    <w:rsid w:val="004F0F4E"/>
    <w:rsid w:val="00596320"/>
    <w:rsid w:val="005B4500"/>
    <w:rsid w:val="005F4B6A"/>
    <w:rsid w:val="00615C53"/>
    <w:rsid w:val="0066650C"/>
    <w:rsid w:val="006A0953"/>
    <w:rsid w:val="006A3BBD"/>
    <w:rsid w:val="006A5BDA"/>
    <w:rsid w:val="006B08D8"/>
    <w:rsid w:val="006C11A7"/>
    <w:rsid w:val="006D71DA"/>
    <w:rsid w:val="006F6894"/>
    <w:rsid w:val="007003D0"/>
    <w:rsid w:val="00703B32"/>
    <w:rsid w:val="00753233"/>
    <w:rsid w:val="00761EB0"/>
    <w:rsid w:val="00774515"/>
    <w:rsid w:val="00776DAD"/>
    <w:rsid w:val="0078152C"/>
    <w:rsid w:val="00790383"/>
    <w:rsid w:val="007B6BC3"/>
    <w:rsid w:val="007D6C68"/>
    <w:rsid w:val="00811F90"/>
    <w:rsid w:val="00814AA1"/>
    <w:rsid w:val="008325F6"/>
    <w:rsid w:val="0083429E"/>
    <w:rsid w:val="0083695F"/>
    <w:rsid w:val="0085456E"/>
    <w:rsid w:val="0085624D"/>
    <w:rsid w:val="00872A0E"/>
    <w:rsid w:val="008D2021"/>
    <w:rsid w:val="008E4CC3"/>
    <w:rsid w:val="008F07B2"/>
    <w:rsid w:val="009316F7"/>
    <w:rsid w:val="009543C0"/>
    <w:rsid w:val="0095781B"/>
    <w:rsid w:val="009742D2"/>
    <w:rsid w:val="009C615C"/>
    <w:rsid w:val="00A2239D"/>
    <w:rsid w:val="00A2784D"/>
    <w:rsid w:val="00AB601B"/>
    <w:rsid w:val="00AC056B"/>
    <w:rsid w:val="00AD77DB"/>
    <w:rsid w:val="00AE33C0"/>
    <w:rsid w:val="00AE4628"/>
    <w:rsid w:val="00AF75E4"/>
    <w:rsid w:val="00B0340B"/>
    <w:rsid w:val="00B166A6"/>
    <w:rsid w:val="00B31D40"/>
    <w:rsid w:val="00B62A71"/>
    <w:rsid w:val="00B62AF8"/>
    <w:rsid w:val="00BB1BEE"/>
    <w:rsid w:val="00BC04B5"/>
    <w:rsid w:val="00BC6A37"/>
    <w:rsid w:val="00C006F8"/>
    <w:rsid w:val="00C74A46"/>
    <w:rsid w:val="00CB5E3E"/>
    <w:rsid w:val="00CC077A"/>
    <w:rsid w:val="00CC3D41"/>
    <w:rsid w:val="00CD02FA"/>
    <w:rsid w:val="00CD2200"/>
    <w:rsid w:val="00CE5254"/>
    <w:rsid w:val="00D16D06"/>
    <w:rsid w:val="00D57080"/>
    <w:rsid w:val="00D871D1"/>
    <w:rsid w:val="00D92D56"/>
    <w:rsid w:val="00DA50C9"/>
    <w:rsid w:val="00DF2D80"/>
    <w:rsid w:val="00E07B5A"/>
    <w:rsid w:val="00E33E52"/>
    <w:rsid w:val="00E4151F"/>
    <w:rsid w:val="00E45332"/>
    <w:rsid w:val="00E83325"/>
    <w:rsid w:val="00E83A73"/>
    <w:rsid w:val="00E9009F"/>
    <w:rsid w:val="00EB11D6"/>
    <w:rsid w:val="00EB284A"/>
    <w:rsid w:val="00EC7F62"/>
    <w:rsid w:val="00ED49E1"/>
    <w:rsid w:val="00EE2C5D"/>
    <w:rsid w:val="00EE58DF"/>
    <w:rsid w:val="00EF4D50"/>
    <w:rsid w:val="00F23277"/>
    <w:rsid w:val="00F37C1C"/>
    <w:rsid w:val="00F5755E"/>
    <w:rsid w:val="00F63643"/>
    <w:rsid w:val="00FA7C4A"/>
    <w:rsid w:val="00FB2329"/>
    <w:rsid w:val="00FD5256"/>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F5755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Emphasis">
    <w:name w:val="Emphasis"/>
    <w:basedOn w:val="DefaultParagraphFont"/>
    <w:uiPriority w:val="20"/>
    <w:qFormat/>
    <w:rsid w:val="00C74A46"/>
    <w:rPr>
      <w:i/>
      <w:iCs/>
    </w:rPr>
  </w:style>
  <w:style w:type="character" w:customStyle="1" w:styleId="Heading3Char">
    <w:name w:val="Heading 3 Char"/>
    <w:basedOn w:val="DefaultParagraphFont"/>
    <w:link w:val="Heading3"/>
    <w:uiPriority w:val="9"/>
    <w:rsid w:val="00F5755E"/>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F5755E"/>
    <w:rPr>
      <w:strike w:val="0"/>
      <w:dstrike w:val="0"/>
      <w:color w:val="464FEB"/>
      <w:u w:val="none"/>
      <w:effect w:val="none"/>
    </w:rPr>
  </w:style>
  <w:style w:type="paragraph" w:styleId="NormalWeb">
    <w:name w:val="Normal (Web)"/>
    <w:basedOn w:val="Normal"/>
    <w:uiPriority w:val="99"/>
    <w:semiHidden/>
    <w:unhideWhenUsed/>
    <w:rsid w:val="00F5755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20396">
      <w:bodyDiv w:val="1"/>
      <w:marLeft w:val="0"/>
      <w:marRight w:val="0"/>
      <w:marTop w:val="0"/>
      <w:marBottom w:val="0"/>
      <w:divBdr>
        <w:top w:val="none" w:sz="0" w:space="0" w:color="auto"/>
        <w:left w:val="none" w:sz="0" w:space="0" w:color="auto"/>
        <w:bottom w:val="none" w:sz="0" w:space="0" w:color="auto"/>
        <w:right w:val="none" w:sz="0" w:space="0" w:color="auto"/>
      </w:divBdr>
      <w:divsChild>
        <w:div w:id="1460222123">
          <w:marLeft w:val="0"/>
          <w:marRight w:val="0"/>
          <w:marTop w:val="0"/>
          <w:marBottom w:val="0"/>
          <w:divBdr>
            <w:top w:val="none" w:sz="0" w:space="0" w:color="auto"/>
            <w:left w:val="none" w:sz="0" w:space="0" w:color="auto"/>
            <w:bottom w:val="none" w:sz="0" w:space="0" w:color="auto"/>
            <w:right w:val="none" w:sz="0" w:space="0" w:color="auto"/>
          </w:divBdr>
        </w:div>
      </w:divsChild>
    </w:div>
    <w:div w:id="275793725">
      <w:bodyDiv w:val="1"/>
      <w:marLeft w:val="0"/>
      <w:marRight w:val="0"/>
      <w:marTop w:val="0"/>
      <w:marBottom w:val="0"/>
      <w:divBdr>
        <w:top w:val="none" w:sz="0" w:space="0" w:color="auto"/>
        <w:left w:val="none" w:sz="0" w:space="0" w:color="auto"/>
        <w:bottom w:val="none" w:sz="0" w:space="0" w:color="auto"/>
        <w:right w:val="none" w:sz="0" w:space="0" w:color="auto"/>
      </w:divBdr>
      <w:divsChild>
        <w:div w:id="1794786419">
          <w:marLeft w:val="0"/>
          <w:marRight w:val="0"/>
          <w:marTop w:val="0"/>
          <w:marBottom w:val="0"/>
          <w:divBdr>
            <w:top w:val="none" w:sz="0" w:space="0" w:color="auto"/>
            <w:left w:val="none" w:sz="0" w:space="0" w:color="auto"/>
            <w:bottom w:val="none" w:sz="0" w:space="0" w:color="auto"/>
            <w:right w:val="none" w:sz="0" w:space="0" w:color="auto"/>
          </w:divBdr>
        </w:div>
      </w:divsChild>
    </w:div>
    <w:div w:id="379331313">
      <w:bodyDiv w:val="1"/>
      <w:marLeft w:val="0"/>
      <w:marRight w:val="0"/>
      <w:marTop w:val="0"/>
      <w:marBottom w:val="0"/>
      <w:divBdr>
        <w:top w:val="none" w:sz="0" w:space="0" w:color="auto"/>
        <w:left w:val="none" w:sz="0" w:space="0" w:color="auto"/>
        <w:bottom w:val="none" w:sz="0" w:space="0" w:color="auto"/>
        <w:right w:val="none" w:sz="0" w:space="0" w:color="auto"/>
      </w:divBdr>
      <w:divsChild>
        <w:div w:id="1337806113">
          <w:marLeft w:val="0"/>
          <w:marRight w:val="0"/>
          <w:marTop w:val="0"/>
          <w:marBottom w:val="0"/>
          <w:divBdr>
            <w:top w:val="none" w:sz="0" w:space="0" w:color="auto"/>
            <w:left w:val="none" w:sz="0" w:space="0" w:color="auto"/>
            <w:bottom w:val="none" w:sz="0" w:space="0" w:color="auto"/>
            <w:right w:val="none" w:sz="0" w:space="0" w:color="auto"/>
          </w:divBdr>
        </w:div>
      </w:divsChild>
    </w:div>
    <w:div w:id="486170762">
      <w:bodyDiv w:val="1"/>
      <w:marLeft w:val="0"/>
      <w:marRight w:val="0"/>
      <w:marTop w:val="0"/>
      <w:marBottom w:val="0"/>
      <w:divBdr>
        <w:top w:val="none" w:sz="0" w:space="0" w:color="auto"/>
        <w:left w:val="none" w:sz="0" w:space="0" w:color="auto"/>
        <w:bottom w:val="none" w:sz="0" w:space="0" w:color="auto"/>
        <w:right w:val="none" w:sz="0" w:space="0" w:color="auto"/>
      </w:divBdr>
      <w:divsChild>
        <w:div w:id="976760352">
          <w:marLeft w:val="0"/>
          <w:marRight w:val="0"/>
          <w:marTop w:val="0"/>
          <w:marBottom w:val="0"/>
          <w:divBdr>
            <w:top w:val="none" w:sz="0" w:space="0" w:color="auto"/>
            <w:left w:val="none" w:sz="0" w:space="0" w:color="auto"/>
            <w:bottom w:val="none" w:sz="0" w:space="0" w:color="auto"/>
            <w:right w:val="none" w:sz="0" w:space="0" w:color="auto"/>
          </w:divBdr>
        </w:div>
      </w:divsChild>
    </w:div>
    <w:div w:id="593441066">
      <w:bodyDiv w:val="1"/>
      <w:marLeft w:val="0"/>
      <w:marRight w:val="0"/>
      <w:marTop w:val="0"/>
      <w:marBottom w:val="0"/>
      <w:divBdr>
        <w:top w:val="none" w:sz="0" w:space="0" w:color="auto"/>
        <w:left w:val="none" w:sz="0" w:space="0" w:color="auto"/>
        <w:bottom w:val="none" w:sz="0" w:space="0" w:color="auto"/>
        <w:right w:val="none" w:sz="0" w:space="0" w:color="auto"/>
      </w:divBdr>
      <w:divsChild>
        <w:div w:id="1614290533">
          <w:marLeft w:val="0"/>
          <w:marRight w:val="0"/>
          <w:marTop w:val="0"/>
          <w:marBottom w:val="0"/>
          <w:divBdr>
            <w:top w:val="none" w:sz="0" w:space="0" w:color="auto"/>
            <w:left w:val="none" w:sz="0" w:space="0" w:color="auto"/>
            <w:bottom w:val="none" w:sz="0" w:space="0" w:color="auto"/>
            <w:right w:val="none" w:sz="0" w:space="0" w:color="auto"/>
          </w:divBdr>
        </w:div>
      </w:divsChild>
    </w:div>
    <w:div w:id="603607978">
      <w:bodyDiv w:val="1"/>
      <w:marLeft w:val="0"/>
      <w:marRight w:val="0"/>
      <w:marTop w:val="0"/>
      <w:marBottom w:val="0"/>
      <w:divBdr>
        <w:top w:val="none" w:sz="0" w:space="0" w:color="auto"/>
        <w:left w:val="none" w:sz="0" w:space="0" w:color="auto"/>
        <w:bottom w:val="none" w:sz="0" w:space="0" w:color="auto"/>
        <w:right w:val="none" w:sz="0" w:space="0" w:color="auto"/>
      </w:divBdr>
      <w:divsChild>
        <w:div w:id="442774656">
          <w:marLeft w:val="0"/>
          <w:marRight w:val="0"/>
          <w:marTop w:val="0"/>
          <w:marBottom w:val="0"/>
          <w:divBdr>
            <w:top w:val="none" w:sz="0" w:space="0" w:color="auto"/>
            <w:left w:val="none" w:sz="0" w:space="0" w:color="auto"/>
            <w:bottom w:val="none" w:sz="0" w:space="0" w:color="auto"/>
            <w:right w:val="none" w:sz="0" w:space="0" w:color="auto"/>
          </w:divBdr>
        </w:div>
      </w:divsChild>
    </w:div>
    <w:div w:id="649404456">
      <w:bodyDiv w:val="1"/>
      <w:marLeft w:val="0"/>
      <w:marRight w:val="0"/>
      <w:marTop w:val="0"/>
      <w:marBottom w:val="0"/>
      <w:divBdr>
        <w:top w:val="none" w:sz="0" w:space="0" w:color="auto"/>
        <w:left w:val="none" w:sz="0" w:space="0" w:color="auto"/>
        <w:bottom w:val="none" w:sz="0" w:space="0" w:color="auto"/>
        <w:right w:val="none" w:sz="0" w:space="0" w:color="auto"/>
      </w:divBdr>
      <w:divsChild>
        <w:div w:id="117144963">
          <w:marLeft w:val="0"/>
          <w:marRight w:val="0"/>
          <w:marTop w:val="0"/>
          <w:marBottom w:val="0"/>
          <w:divBdr>
            <w:top w:val="none" w:sz="0" w:space="0" w:color="auto"/>
            <w:left w:val="none" w:sz="0" w:space="0" w:color="auto"/>
            <w:bottom w:val="none" w:sz="0" w:space="0" w:color="auto"/>
            <w:right w:val="none" w:sz="0" w:space="0" w:color="auto"/>
          </w:divBdr>
        </w:div>
      </w:divsChild>
    </w:div>
    <w:div w:id="678774713">
      <w:bodyDiv w:val="1"/>
      <w:marLeft w:val="0"/>
      <w:marRight w:val="0"/>
      <w:marTop w:val="0"/>
      <w:marBottom w:val="0"/>
      <w:divBdr>
        <w:top w:val="none" w:sz="0" w:space="0" w:color="auto"/>
        <w:left w:val="none" w:sz="0" w:space="0" w:color="auto"/>
        <w:bottom w:val="none" w:sz="0" w:space="0" w:color="auto"/>
        <w:right w:val="none" w:sz="0" w:space="0" w:color="auto"/>
      </w:divBdr>
      <w:divsChild>
        <w:div w:id="224461351">
          <w:marLeft w:val="0"/>
          <w:marRight w:val="0"/>
          <w:marTop w:val="0"/>
          <w:marBottom w:val="0"/>
          <w:divBdr>
            <w:top w:val="none" w:sz="0" w:space="0" w:color="auto"/>
            <w:left w:val="none" w:sz="0" w:space="0" w:color="auto"/>
            <w:bottom w:val="none" w:sz="0" w:space="0" w:color="auto"/>
            <w:right w:val="none" w:sz="0" w:space="0" w:color="auto"/>
          </w:divBdr>
        </w:div>
      </w:divsChild>
    </w:div>
    <w:div w:id="847060569">
      <w:bodyDiv w:val="1"/>
      <w:marLeft w:val="0"/>
      <w:marRight w:val="0"/>
      <w:marTop w:val="0"/>
      <w:marBottom w:val="0"/>
      <w:divBdr>
        <w:top w:val="none" w:sz="0" w:space="0" w:color="auto"/>
        <w:left w:val="none" w:sz="0" w:space="0" w:color="auto"/>
        <w:bottom w:val="none" w:sz="0" w:space="0" w:color="auto"/>
        <w:right w:val="none" w:sz="0" w:space="0" w:color="auto"/>
      </w:divBdr>
      <w:divsChild>
        <w:div w:id="1413115559">
          <w:marLeft w:val="0"/>
          <w:marRight w:val="0"/>
          <w:marTop w:val="0"/>
          <w:marBottom w:val="0"/>
          <w:divBdr>
            <w:top w:val="none" w:sz="0" w:space="0" w:color="auto"/>
            <w:left w:val="none" w:sz="0" w:space="0" w:color="auto"/>
            <w:bottom w:val="none" w:sz="0" w:space="0" w:color="auto"/>
            <w:right w:val="none" w:sz="0" w:space="0" w:color="auto"/>
          </w:divBdr>
        </w:div>
      </w:divsChild>
    </w:div>
    <w:div w:id="899630982">
      <w:bodyDiv w:val="1"/>
      <w:marLeft w:val="0"/>
      <w:marRight w:val="0"/>
      <w:marTop w:val="0"/>
      <w:marBottom w:val="0"/>
      <w:divBdr>
        <w:top w:val="none" w:sz="0" w:space="0" w:color="auto"/>
        <w:left w:val="none" w:sz="0" w:space="0" w:color="auto"/>
        <w:bottom w:val="none" w:sz="0" w:space="0" w:color="auto"/>
        <w:right w:val="none" w:sz="0" w:space="0" w:color="auto"/>
      </w:divBdr>
      <w:divsChild>
        <w:div w:id="1520198985">
          <w:marLeft w:val="0"/>
          <w:marRight w:val="0"/>
          <w:marTop w:val="0"/>
          <w:marBottom w:val="0"/>
          <w:divBdr>
            <w:top w:val="none" w:sz="0" w:space="0" w:color="auto"/>
            <w:left w:val="none" w:sz="0" w:space="0" w:color="auto"/>
            <w:bottom w:val="none" w:sz="0" w:space="0" w:color="auto"/>
            <w:right w:val="none" w:sz="0" w:space="0" w:color="auto"/>
          </w:divBdr>
        </w:div>
      </w:divsChild>
    </w:div>
    <w:div w:id="1027635729">
      <w:bodyDiv w:val="1"/>
      <w:marLeft w:val="0"/>
      <w:marRight w:val="0"/>
      <w:marTop w:val="0"/>
      <w:marBottom w:val="0"/>
      <w:divBdr>
        <w:top w:val="none" w:sz="0" w:space="0" w:color="auto"/>
        <w:left w:val="none" w:sz="0" w:space="0" w:color="auto"/>
        <w:bottom w:val="none" w:sz="0" w:space="0" w:color="auto"/>
        <w:right w:val="none" w:sz="0" w:space="0" w:color="auto"/>
      </w:divBdr>
      <w:divsChild>
        <w:div w:id="617639645">
          <w:marLeft w:val="0"/>
          <w:marRight w:val="0"/>
          <w:marTop w:val="0"/>
          <w:marBottom w:val="0"/>
          <w:divBdr>
            <w:top w:val="none" w:sz="0" w:space="0" w:color="auto"/>
            <w:left w:val="none" w:sz="0" w:space="0" w:color="auto"/>
            <w:bottom w:val="none" w:sz="0" w:space="0" w:color="auto"/>
            <w:right w:val="none" w:sz="0" w:space="0" w:color="auto"/>
          </w:divBdr>
        </w:div>
      </w:divsChild>
    </w:div>
    <w:div w:id="1039739609">
      <w:bodyDiv w:val="1"/>
      <w:marLeft w:val="0"/>
      <w:marRight w:val="0"/>
      <w:marTop w:val="0"/>
      <w:marBottom w:val="0"/>
      <w:divBdr>
        <w:top w:val="none" w:sz="0" w:space="0" w:color="auto"/>
        <w:left w:val="none" w:sz="0" w:space="0" w:color="auto"/>
        <w:bottom w:val="none" w:sz="0" w:space="0" w:color="auto"/>
        <w:right w:val="none" w:sz="0" w:space="0" w:color="auto"/>
      </w:divBdr>
      <w:divsChild>
        <w:div w:id="1135411201">
          <w:marLeft w:val="0"/>
          <w:marRight w:val="0"/>
          <w:marTop w:val="0"/>
          <w:marBottom w:val="0"/>
          <w:divBdr>
            <w:top w:val="none" w:sz="0" w:space="0" w:color="auto"/>
            <w:left w:val="none" w:sz="0" w:space="0" w:color="auto"/>
            <w:bottom w:val="none" w:sz="0" w:space="0" w:color="auto"/>
            <w:right w:val="none" w:sz="0" w:space="0" w:color="auto"/>
          </w:divBdr>
        </w:div>
      </w:divsChild>
    </w:div>
    <w:div w:id="1211767855">
      <w:bodyDiv w:val="1"/>
      <w:marLeft w:val="0"/>
      <w:marRight w:val="0"/>
      <w:marTop w:val="0"/>
      <w:marBottom w:val="0"/>
      <w:divBdr>
        <w:top w:val="none" w:sz="0" w:space="0" w:color="auto"/>
        <w:left w:val="none" w:sz="0" w:space="0" w:color="auto"/>
        <w:bottom w:val="none" w:sz="0" w:space="0" w:color="auto"/>
        <w:right w:val="none" w:sz="0" w:space="0" w:color="auto"/>
      </w:divBdr>
      <w:divsChild>
        <w:div w:id="1503811989">
          <w:marLeft w:val="0"/>
          <w:marRight w:val="0"/>
          <w:marTop w:val="0"/>
          <w:marBottom w:val="0"/>
          <w:divBdr>
            <w:top w:val="none" w:sz="0" w:space="0" w:color="auto"/>
            <w:left w:val="none" w:sz="0" w:space="0" w:color="auto"/>
            <w:bottom w:val="none" w:sz="0" w:space="0" w:color="auto"/>
            <w:right w:val="none" w:sz="0" w:space="0" w:color="auto"/>
          </w:divBdr>
        </w:div>
      </w:divsChild>
    </w:div>
    <w:div w:id="1368220669">
      <w:bodyDiv w:val="1"/>
      <w:marLeft w:val="0"/>
      <w:marRight w:val="0"/>
      <w:marTop w:val="0"/>
      <w:marBottom w:val="0"/>
      <w:divBdr>
        <w:top w:val="none" w:sz="0" w:space="0" w:color="auto"/>
        <w:left w:val="none" w:sz="0" w:space="0" w:color="auto"/>
        <w:bottom w:val="none" w:sz="0" w:space="0" w:color="auto"/>
        <w:right w:val="none" w:sz="0" w:space="0" w:color="auto"/>
      </w:divBdr>
      <w:divsChild>
        <w:div w:id="976449059">
          <w:marLeft w:val="0"/>
          <w:marRight w:val="0"/>
          <w:marTop w:val="0"/>
          <w:marBottom w:val="0"/>
          <w:divBdr>
            <w:top w:val="none" w:sz="0" w:space="0" w:color="auto"/>
            <w:left w:val="none" w:sz="0" w:space="0" w:color="auto"/>
            <w:bottom w:val="none" w:sz="0" w:space="0" w:color="auto"/>
            <w:right w:val="none" w:sz="0" w:space="0" w:color="auto"/>
          </w:divBdr>
        </w:div>
      </w:divsChild>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473671727">
      <w:bodyDiv w:val="1"/>
      <w:marLeft w:val="0"/>
      <w:marRight w:val="0"/>
      <w:marTop w:val="0"/>
      <w:marBottom w:val="0"/>
      <w:divBdr>
        <w:top w:val="none" w:sz="0" w:space="0" w:color="auto"/>
        <w:left w:val="none" w:sz="0" w:space="0" w:color="auto"/>
        <w:bottom w:val="none" w:sz="0" w:space="0" w:color="auto"/>
        <w:right w:val="none" w:sz="0" w:space="0" w:color="auto"/>
      </w:divBdr>
      <w:divsChild>
        <w:div w:id="534586763">
          <w:marLeft w:val="0"/>
          <w:marRight w:val="0"/>
          <w:marTop w:val="0"/>
          <w:marBottom w:val="0"/>
          <w:divBdr>
            <w:top w:val="none" w:sz="0" w:space="0" w:color="auto"/>
            <w:left w:val="none" w:sz="0" w:space="0" w:color="auto"/>
            <w:bottom w:val="none" w:sz="0" w:space="0" w:color="auto"/>
            <w:right w:val="none" w:sz="0" w:space="0" w:color="auto"/>
          </w:divBdr>
        </w:div>
      </w:divsChild>
    </w:div>
    <w:div w:id="1718508205">
      <w:bodyDiv w:val="1"/>
      <w:marLeft w:val="0"/>
      <w:marRight w:val="0"/>
      <w:marTop w:val="0"/>
      <w:marBottom w:val="0"/>
      <w:divBdr>
        <w:top w:val="none" w:sz="0" w:space="0" w:color="auto"/>
        <w:left w:val="none" w:sz="0" w:space="0" w:color="auto"/>
        <w:bottom w:val="none" w:sz="0" w:space="0" w:color="auto"/>
        <w:right w:val="none" w:sz="0" w:space="0" w:color="auto"/>
      </w:divBdr>
      <w:divsChild>
        <w:div w:id="251547499">
          <w:marLeft w:val="0"/>
          <w:marRight w:val="0"/>
          <w:marTop w:val="0"/>
          <w:marBottom w:val="0"/>
          <w:divBdr>
            <w:top w:val="none" w:sz="0" w:space="0" w:color="auto"/>
            <w:left w:val="none" w:sz="0" w:space="0" w:color="auto"/>
            <w:bottom w:val="none" w:sz="0" w:space="0" w:color="auto"/>
            <w:right w:val="none" w:sz="0" w:space="0" w:color="auto"/>
          </w:divBdr>
        </w:div>
      </w:divsChild>
    </w:div>
    <w:div w:id="1826388720">
      <w:bodyDiv w:val="1"/>
      <w:marLeft w:val="0"/>
      <w:marRight w:val="0"/>
      <w:marTop w:val="0"/>
      <w:marBottom w:val="0"/>
      <w:divBdr>
        <w:top w:val="none" w:sz="0" w:space="0" w:color="auto"/>
        <w:left w:val="none" w:sz="0" w:space="0" w:color="auto"/>
        <w:bottom w:val="none" w:sz="0" w:space="0" w:color="auto"/>
        <w:right w:val="none" w:sz="0" w:space="0" w:color="auto"/>
      </w:divBdr>
      <w:divsChild>
        <w:div w:id="1259870056">
          <w:marLeft w:val="0"/>
          <w:marRight w:val="0"/>
          <w:marTop w:val="0"/>
          <w:marBottom w:val="0"/>
          <w:divBdr>
            <w:top w:val="none" w:sz="0" w:space="0" w:color="auto"/>
            <w:left w:val="none" w:sz="0" w:space="0" w:color="auto"/>
            <w:bottom w:val="none" w:sz="0" w:space="0" w:color="auto"/>
            <w:right w:val="none" w:sz="0" w:space="0" w:color="auto"/>
          </w:divBdr>
        </w:div>
      </w:divsChild>
    </w:div>
    <w:div w:id="1853491318">
      <w:bodyDiv w:val="1"/>
      <w:marLeft w:val="0"/>
      <w:marRight w:val="0"/>
      <w:marTop w:val="0"/>
      <w:marBottom w:val="0"/>
      <w:divBdr>
        <w:top w:val="none" w:sz="0" w:space="0" w:color="auto"/>
        <w:left w:val="none" w:sz="0" w:space="0" w:color="auto"/>
        <w:bottom w:val="none" w:sz="0" w:space="0" w:color="auto"/>
        <w:right w:val="none" w:sz="0" w:space="0" w:color="auto"/>
      </w:divBdr>
      <w:divsChild>
        <w:div w:id="484594576">
          <w:marLeft w:val="0"/>
          <w:marRight w:val="0"/>
          <w:marTop w:val="0"/>
          <w:marBottom w:val="0"/>
          <w:divBdr>
            <w:top w:val="none" w:sz="0" w:space="0" w:color="auto"/>
            <w:left w:val="none" w:sz="0" w:space="0" w:color="auto"/>
            <w:bottom w:val="none" w:sz="0" w:space="0" w:color="auto"/>
            <w:right w:val="none" w:sz="0" w:space="0" w:color="auto"/>
          </w:divBdr>
        </w:div>
      </w:divsChild>
    </w:div>
    <w:div w:id="1913195293">
      <w:bodyDiv w:val="1"/>
      <w:marLeft w:val="0"/>
      <w:marRight w:val="0"/>
      <w:marTop w:val="0"/>
      <w:marBottom w:val="0"/>
      <w:divBdr>
        <w:top w:val="none" w:sz="0" w:space="0" w:color="auto"/>
        <w:left w:val="none" w:sz="0" w:space="0" w:color="auto"/>
        <w:bottom w:val="none" w:sz="0" w:space="0" w:color="auto"/>
        <w:right w:val="none" w:sz="0" w:space="0" w:color="auto"/>
      </w:divBdr>
      <w:divsChild>
        <w:div w:id="1504661439">
          <w:marLeft w:val="0"/>
          <w:marRight w:val="0"/>
          <w:marTop w:val="0"/>
          <w:marBottom w:val="0"/>
          <w:divBdr>
            <w:top w:val="none" w:sz="0" w:space="0" w:color="auto"/>
            <w:left w:val="none" w:sz="0" w:space="0" w:color="auto"/>
            <w:bottom w:val="none" w:sz="0" w:space="0" w:color="auto"/>
            <w:right w:val="none" w:sz="0" w:space="0" w:color="auto"/>
          </w:divBdr>
        </w:div>
      </w:divsChild>
    </w:div>
    <w:div w:id="2015955369">
      <w:bodyDiv w:val="1"/>
      <w:marLeft w:val="0"/>
      <w:marRight w:val="0"/>
      <w:marTop w:val="0"/>
      <w:marBottom w:val="0"/>
      <w:divBdr>
        <w:top w:val="none" w:sz="0" w:space="0" w:color="auto"/>
        <w:left w:val="none" w:sz="0" w:space="0" w:color="auto"/>
        <w:bottom w:val="none" w:sz="0" w:space="0" w:color="auto"/>
        <w:right w:val="none" w:sz="0" w:space="0" w:color="auto"/>
      </w:divBdr>
      <w:divsChild>
        <w:div w:id="496960792">
          <w:marLeft w:val="0"/>
          <w:marRight w:val="0"/>
          <w:marTop w:val="0"/>
          <w:marBottom w:val="0"/>
          <w:divBdr>
            <w:top w:val="none" w:sz="0" w:space="0" w:color="auto"/>
            <w:left w:val="none" w:sz="0" w:space="0" w:color="auto"/>
            <w:bottom w:val="none" w:sz="0" w:space="0" w:color="auto"/>
            <w:right w:val="none" w:sz="0" w:space="0" w:color="auto"/>
          </w:divBdr>
        </w:div>
      </w:divsChild>
    </w:div>
    <w:div w:id="2037801964">
      <w:bodyDiv w:val="1"/>
      <w:marLeft w:val="0"/>
      <w:marRight w:val="0"/>
      <w:marTop w:val="0"/>
      <w:marBottom w:val="0"/>
      <w:divBdr>
        <w:top w:val="none" w:sz="0" w:space="0" w:color="auto"/>
        <w:left w:val="none" w:sz="0" w:space="0" w:color="auto"/>
        <w:bottom w:val="none" w:sz="0" w:space="0" w:color="auto"/>
        <w:right w:val="none" w:sz="0" w:space="0" w:color="auto"/>
      </w:divBdr>
      <w:divsChild>
        <w:div w:id="47386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1F449-972D-433E-9FFC-863087913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Maths - Miss Hutchinson</cp:lastModifiedBy>
  <cp:revision>15</cp:revision>
  <cp:lastPrinted>2022-12-06T07:20:00Z</cp:lastPrinted>
  <dcterms:created xsi:type="dcterms:W3CDTF">2025-07-15T11:47:00Z</dcterms:created>
  <dcterms:modified xsi:type="dcterms:W3CDTF">2026-07-10T13:54:00Z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