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0CDAB" w14:textId="3A53E284" w:rsidR="00206C92" w:rsidRDefault="00CC3D41" w:rsidP="00A43094">
      <w:pPr>
        <w:pStyle w:val="NoSpacing"/>
      </w:pPr>
      <w:r w:rsidRPr="00CC3D41">
        <w:rPr>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color w:val="262626" w:themeColor="text1" w:themeTint="D9"/>
          <w:sz w:val="36"/>
          <w:szCs w:val="36"/>
        </w:rPr>
        <w:t xml:space="preserve">                                      </w:t>
      </w:r>
      <w:r w:rsidR="000B60FD">
        <w:rPr>
          <w:color w:val="262626" w:themeColor="text1" w:themeTint="D9"/>
          <w:sz w:val="36"/>
          <w:szCs w:val="36"/>
        </w:rPr>
        <w:tab/>
      </w:r>
      <w:r w:rsidR="001268D1">
        <w:rPr>
          <w:rFonts w:ascii="Gadugi" w:hAnsi="Gadugi" w:cs="Arial"/>
          <w:b/>
          <w:color w:val="262626" w:themeColor="text1" w:themeTint="D9"/>
          <w:sz w:val="36"/>
          <w:szCs w:val="36"/>
        </w:rPr>
        <w:tab/>
      </w:r>
      <w:r w:rsidR="001268D1">
        <w:rPr>
          <w:rFonts w:ascii="Gadugi" w:hAnsi="Gadugi" w:cs="Arial"/>
          <w:b/>
          <w:color w:val="06486F"/>
          <w:sz w:val="32"/>
          <w:szCs w:val="32"/>
        </w:rPr>
        <w:t xml:space="preserve">       Mathematics – Year 10 Higher    </w:t>
      </w:r>
      <w:r w:rsidR="001268D1">
        <w:rPr>
          <w:rFonts w:ascii="Gadugi" w:hAnsi="Gadugi" w:cs="Arial"/>
          <w:b/>
          <w:color w:val="06486F"/>
          <w:sz w:val="32"/>
          <w:szCs w:val="32"/>
        </w:rPr>
        <w:tab/>
        <w:t xml:space="preserve">                 Long-Term Plan 202</w:t>
      </w:r>
      <w:r w:rsidR="00683677">
        <w:rPr>
          <w:rFonts w:ascii="Gadugi" w:hAnsi="Gadugi" w:cs="Arial"/>
          <w:b/>
          <w:color w:val="06486F"/>
          <w:sz w:val="32"/>
          <w:szCs w:val="32"/>
        </w:rPr>
        <w:t>6</w:t>
      </w:r>
      <w:r w:rsidR="001268D1">
        <w:rPr>
          <w:rFonts w:ascii="Gadugi" w:hAnsi="Gadugi" w:cs="Arial"/>
          <w:b/>
          <w:color w:val="06486F"/>
          <w:sz w:val="32"/>
          <w:szCs w:val="32"/>
        </w:rPr>
        <w:t>-202</w:t>
      </w:r>
      <w:r w:rsidR="00683677">
        <w:rPr>
          <w:rFonts w:ascii="Gadugi" w:hAnsi="Gadugi" w:cs="Arial"/>
          <w:b/>
          <w:color w:val="06486F"/>
          <w:sz w:val="32"/>
          <w:szCs w:val="32"/>
        </w:rPr>
        <w:t>7</w:t>
      </w:r>
      <w:bookmarkStart w:id="0" w:name="_GoBack"/>
      <w:bookmarkEnd w:id="0"/>
    </w:p>
    <w:p w14:paraId="50EAFD74" w14:textId="77777777" w:rsidR="00206C92" w:rsidRPr="00AA4269" w:rsidRDefault="00206C92" w:rsidP="00A43094">
      <w:pPr>
        <w:pStyle w:val="NoSpacing"/>
      </w:pPr>
    </w:p>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255"/>
        <w:gridCol w:w="3119"/>
        <w:gridCol w:w="3402"/>
        <w:gridCol w:w="4615"/>
      </w:tblGrid>
      <w:tr w:rsidR="00344FC8" w:rsidRPr="00344FC8" w14:paraId="3FBD6533" w14:textId="7D22EC26" w:rsidTr="00B36FB0">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255"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119"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402"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4615"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w:t>
            </w:r>
            <w:proofErr w:type="spellStart"/>
            <w:r w:rsidR="00FE39B0" w:rsidRPr="000B60FD">
              <w:rPr>
                <w:rFonts w:ascii="Gadugi" w:hAnsi="Gadugi" w:cs="Arial"/>
                <w:i/>
                <w:color w:val="FFFFFF" w:themeColor="background1"/>
                <w:sz w:val="20"/>
                <w:szCs w:val="20"/>
              </w:rPr>
              <w:t>oracy</w:t>
            </w:r>
            <w:proofErr w:type="spellEnd"/>
            <w:r w:rsidR="00FE39B0" w:rsidRPr="000B60FD">
              <w:rPr>
                <w:rFonts w:ascii="Gadugi" w:hAnsi="Gadugi" w:cs="Arial"/>
                <w:i/>
                <w:color w:val="FFFFFF" w:themeColor="background1"/>
                <w:sz w:val="20"/>
                <w:szCs w:val="20"/>
              </w:rPr>
              <w:t xml:space="preserve"> - writing</w:t>
            </w:r>
          </w:p>
        </w:tc>
      </w:tr>
      <w:tr w:rsidR="00344FC8" w:rsidRPr="00B36FB0" w14:paraId="7CF409DD" w14:textId="52306864" w:rsidTr="00B36FB0">
        <w:trPr>
          <w:trHeight w:val="86"/>
        </w:trPr>
        <w:tc>
          <w:tcPr>
            <w:tcW w:w="1271" w:type="dxa"/>
            <w:vAlign w:val="center"/>
          </w:tcPr>
          <w:p w14:paraId="5FE03030" w14:textId="5D3C797D" w:rsidR="00EC7F62" w:rsidRPr="00B36FB0" w:rsidRDefault="00EC7F62" w:rsidP="0085456E">
            <w:pPr>
              <w:jc w:val="center"/>
              <w:rPr>
                <w:rFonts w:ascii="Gadugi" w:hAnsi="Gadugi" w:cs="Arial"/>
                <w:b/>
                <w:bCs/>
                <w:color w:val="06486F"/>
                <w:sz w:val="24"/>
                <w:szCs w:val="24"/>
              </w:rPr>
            </w:pPr>
            <w:r w:rsidRPr="00B36FB0">
              <w:rPr>
                <w:rFonts w:ascii="Gadugi" w:hAnsi="Gadugi" w:cs="Arial"/>
                <w:b/>
                <w:bCs/>
                <w:color w:val="06486F"/>
                <w:sz w:val="24"/>
                <w:szCs w:val="24"/>
              </w:rPr>
              <w:t>Autumn</w:t>
            </w:r>
            <w:r w:rsidR="00EC689C" w:rsidRPr="00B36FB0">
              <w:rPr>
                <w:rFonts w:ascii="Gadugi" w:hAnsi="Gadugi" w:cs="Arial"/>
                <w:b/>
                <w:bCs/>
                <w:color w:val="06486F"/>
                <w:sz w:val="24"/>
                <w:szCs w:val="24"/>
              </w:rPr>
              <w:t xml:space="preserve"> -</w:t>
            </w:r>
            <w:r w:rsidR="00092180" w:rsidRPr="00B36FB0">
              <w:rPr>
                <w:rFonts w:ascii="Gadugi" w:hAnsi="Gadugi" w:cs="Arial"/>
                <w:b/>
                <w:bCs/>
                <w:color w:val="06486F"/>
                <w:sz w:val="24"/>
                <w:szCs w:val="24"/>
              </w:rPr>
              <w:br/>
              <w:t>Half Term 1</w:t>
            </w:r>
          </w:p>
        </w:tc>
        <w:tc>
          <w:tcPr>
            <w:tcW w:w="3255" w:type="dxa"/>
          </w:tcPr>
          <w:p w14:paraId="27C45C0C" w14:textId="5F037722" w:rsidR="00E726AC" w:rsidRPr="00B36FB0" w:rsidRDefault="00E726AC" w:rsidP="004D7505">
            <w:pPr>
              <w:rPr>
                <w:rFonts w:ascii="Gadugi" w:hAnsi="Gadugi" w:cs="Arial"/>
                <w:b/>
                <w:bCs/>
                <w:color w:val="06486F"/>
                <w:sz w:val="24"/>
                <w:szCs w:val="24"/>
              </w:rPr>
            </w:pPr>
            <w:r w:rsidRPr="00B36FB0">
              <w:rPr>
                <w:rFonts w:ascii="Gadugi" w:hAnsi="Gadugi" w:cs="Arial"/>
                <w:b/>
                <w:bCs/>
                <w:color w:val="06486F"/>
                <w:sz w:val="24"/>
                <w:szCs w:val="24"/>
              </w:rPr>
              <w:t>Surds and Indices</w:t>
            </w:r>
          </w:p>
          <w:p w14:paraId="22FE4BEA" w14:textId="019F56E6" w:rsidR="00D71CF9" w:rsidRPr="00B36FB0" w:rsidRDefault="00D71CF9" w:rsidP="004D7505">
            <w:pPr>
              <w:rPr>
                <w:rFonts w:ascii="Gadugi" w:hAnsi="Gadugi" w:cs="Arial"/>
                <w:color w:val="06486F"/>
                <w:sz w:val="24"/>
                <w:szCs w:val="24"/>
              </w:rPr>
            </w:pPr>
            <w:r w:rsidRPr="00B36FB0">
              <w:rPr>
                <w:rFonts w:ascii="Gadugi" w:hAnsi="Gadugi" w:cs="Arial"/>
                <w:color w:val="06486F"/>
                <w:sz w:val="24"/>
                <w:szCs w:val="24"/>
              </w:rPr>
              <w:t>Fractional and negative indices</w:t>
            </w:r>
          </w:p>
          <w:p w14:paraId="58D5764B" w14:textId="4F2BA6C5" w:rsidR="00D71CF9" w:rsidRPr="00B36FB0" w:rsidRDefault="00D71CF9" w:rsidP="004D7505">
            <w:pPr>
              <w:rPr>
                <w:rFonts w:ascii="Gadugi" w:hAnsi="Gadugi" w:cs="Arial"/>
                <w:color w:val="06486F"/>
                <w:sz w:val="24"/>
                <w:szCs w:val="24"/>
              </w:rPr>
            </w:pPr>
            <w:r w:rsidRPr="00B36FB0">
              <w:rPr>
                <w:rFonts w:ascii="Gadugi" w:hAnsi="Gadugi" w:cs="Arial"/>
                <w:color w:val="06486F"/>
                <w:sz w:val="24"/>
                <w:szCs w:val="24"/>
              </w:rPr>
              <w:t>Calculating with surds</w:t>
            </w:r>
          </w:p>
          <w:p w14:paraId="58A9B353" w14:textId="21C120DD" w:rsidR="00D71CF9" w:rsidRPr="00B36FB0" w:rsidRDefault="00D71CF9" w:rsidP="004D7505">
            <w:pPr>
              <w:rPr>
                <w:rFonts w:ascii="Gadugi" w:hAnsi="Gadugi" w:cs="Arial"/>
                <w:color w:val="06486F"/>
                <w:sz w:val="24"/>
                <w:szCs w:val="24"/>
              </w:rPr>
            </w:pPr>
            <w:r w:rsidRPr="00B36FB0">
              <w:rPr>
                <w:rFonts w:ascii="Gadugi" w:hAnsi="Gadugi" w:cs="Arial"/>
                <w:color w:val="06486F"/>
                <w:sz w:val="24"/>
                <w:szCs w:val="24"/>
              </w:rPr>
              <w:t xml:space="preserve">Rationalising </w:t>
            </w:r>
          </w:p>
          <w:p w14:paraId="7FFD5C9F" w14:textId="1BBB2F8E" w:rsidR="00D71CF9" w:rsidRPr="00B36FB0" w:rsidRDefault="00D71CF9" w:rsidP="004D7505">
            <w:pPr>
              <w:rPr>
                <w:rFonts w:ascii="Gadugi" w:hAnsi="Gadugi" w:cs="Arial"/>
                <w:color w:val="06486F"/>
                <w:sz w:val="24"/>
                <w:szCs w:val="24"/>
              </w:rPr>
            </w:pPr>
          </w:p>
          <w:p w14:paraId="0D751270" w14:textId="432C0CA3" w:rsidR="00E726AC" w:rsidRPr="00B36FB0" w:rsidRDefault="00E726AC" w:rsidP="004D7505">
            <w:pPr>
              <w:rPr>
                <w:rFonts w:ascii="Gadugi" w:hAnsi="Gadugi" w:cs="Arial"/>
                <w:b/>
                <w:bCs/>
                <w:color w:val="06486F"/>
                <w:sz w:val="24"/>
                <w:szCs w:val="24"/>
              </w:rPr>
            </w:pPr>
            <w:r w:rsidRPr="00B36FB0">
              <w:rPr>
                <w:rFonts w:ascii="Gadugi" w:hAnsi="Gadugi" w:cs="Arial"/>
                <w:b/>
                <w:bCs/>
                <w:color w:val="06486F"/>
                <w:sz w:val="24"/>
                <w:szCs w:val="24"/>
              </w:rPr>
              <w:t>Advanced Trigonometry</w:t>
            </w:r>
          </w:p>
          <w:p w14:paraId="0BED9053" w14:textId="51F4068F" w:rsidR="00D71CF9" w:rsidRPr="00B36FB0" w:rsidRDefault="00D71CF9" w:rsidP="004D7505">
            <w:pPr>
              <w:rPr>
                <w:rFonts w:ascii="Gadugi" w:hAnsi="Gadugi" w:cs="Arial"/>
                <w:color w:val="06486F"/>
                <w:sz w:val="24"/>
                <w:szCs w:val="24"/>
              </w:rPr>
            </w:pPr>
            <w:r w:rsidRPr="00B36FB0">
              <w:rPr>
                <w:rFonts w:ascii="Gadugi" w:hAnsi="Gadugi" w:cs="Arial"/>
                <w:color w:val="06486F"/>
                <w:sz w:val="24"/>
                <w:szCs w:val="24"/>
              </w:rPr>
              <w:t>Including Pythagoras and 3D</w:t>
            </w:r>
          </w:p>
          <w:p w14:paraId="41B13314" w14:textId="77777777" w:rsidR="00E726AC" w:rsidRPr="00B36FB0" w:rsidRDefault="00E726AC" w:rsidP="004D7505">
            <w:pPr>
              <w:rPr>
                <w:rFonts w:ascii="Gadugi" w:hAnsi="Gadugi" w:cs="Arial"/>
                <w:color w:val="06486F"/>
                <w:sz w:val="24"/>
                <w:szCs w:val="24"/>
              </w:rPr>
            </w:pPr>
          </w:p>
          <w:p w14:paraId="3EE302D2" w14:textId="77777777" w:rsidR="00E726AC" w:rsidRPr="00B36FB0" w:rsidRDefault="00E726AC" w:rsidP="004D7505">
            <w:pPr>
              <w:rPr>
                <w:rFonts w:ascii="Gadugi" w:hAnsi="Gadugi" w:cs="Arial"/>
                <w:b/>
                <w:bCs/>
                <w:color w:val="06486F"/>
                <w:sz w:val="24"/>
                <w:szCs w:val="24"/>
              </w:rPr>
            </w:pPr>
            <w:r w:rsidRPr="00B36FB0">
              <w:rPr>
                <w:rFonts w:ascii="Gadugi" w:hAnsi="Gadugi" w:cs="Arial"/>
                <w:b/>
                <w:bCs/>
                <w:color w:val="06486F"/>
                <w:sz w:val="24"/>
                <w:szCs w:val="24"/>
              </w:rPr>
              <w:t>Averages and Quartiles</w:t>
            </w:r>
          </w:p>
          <w:p w14:paraId="74C127A2" w14:textId="77777777" w:rsidR="00D71CF9" w:rsidRPr="00B36FB0" w:rsidRDefault="00D71CF9" w:rsidP="004D7505">
            <w:pPr>
              <w:rPr>
                <w:rFonts w:ascii="Gadugi" w:hAnsi="Gadugi" w:cs="Arial"/>
                <w:color w:val="06486F"/>
                <w:sz w:val="24"/>
                <w:szCs w:val="24"/>
              </w:rPr>
            </w:pPr>
            <w:r w:rsidRPr="00B36FB0">
              <w:rPr>
                <w:rFonts w:ascii="Gadugi" w:hAnsi="Gadugi" w:cs="Arial"/>
                <w:color w:val="06486F"/>
                <w:sz w:val="24"/>
                <w:szCs w:val="24"/>
              </w:rPr>
              <w:t>Averages from grouped frequency tables</w:t>
            </w:r>
          </w:p>
          <w:p w14:paraId="68DCE013" w14:textId="73F30FE4" w:rsidR="00D71CF9" w:rsidRPr="00B36FB0" w:rsidRDefault="00D71CF9" w:rsidP="004D7505">
            <w:pPr>
              <w:rPr>
                <w:rFonts w:ascii="Gadugi" w:hAnsi="Gadugi" w:cs="Arial"/>
                <w:color w:val="06486F"/>
                <w:sz w:val="24"/>
                <w:szCs w:val="24"/>
              </w:rPr>
            </w:pPr>
            <w:r w:rsidRPr="00B36FB0">
              <w:rPr>
                <w:rFonts w:ascii="Gadugi" w:hAnsi="Gadugi" w:cs="Arial"/>
                <w:color w:val="06486F"/>
                <w:sz w:val="24"/>
                <w:szCs w:val="24"/>
              </w:rPr>
              <w:t>Investigating quartiles</w:t>
            </w:r>
          </w:p>
          <w:p w14:paraId="36A59966" w14:textId="2E83E852" w:rsidR="00D71CF9" w:rsidRPr="00B36FB0" w:rsidRDefault="00D71CF9" w:rsidP="004D7505">
            <w:pPr>
              <w:rPr>
                <w:rFonts w:ascii="Gadugi" w:hAnsi="Gadugi" w:cs="Arial"/>
                <w:b/>
                <w:bCs/>
                <w:color w:val="06486F"/>
                <w:sz w:val="24"/>
                <w:szCs w:val="24"/>
              </w:rPr>
            </w:pPr>
            <w:r w:rsidRPr="00B36FB0">
              <w:rPr>
                <w:rFonts w:ascii="Gadugi" w:hAnsi="Gadugi" w:cs="Arial"/>
                <w:color w:val="06486F"/>
                <w:sz w:val="24"/>
                <w:szCs w:val="24"/>
              </w:rPr>
              <w:t>Comparing distributions</w:t>
            </w:r>
            <w:r w:rsidRPr="00B36FB0">
              <w:rPr>
                <w:rFonts w:ascii="Gadugi" w:hAnsi="Gadugi" w:cs="Arial"/>
                <w:b/>
                <w:bCs/>
                <w:color w:val="06486F"/>
                <w:sz w:val="24"/>
                <w:szCs w:val="24"/>
              </w:rPr>
              <w:t xml:space="preserve"> </w:t>
            </w:r>
          </w:p>
        </w:tc>
        <w:tc>
          <w:tcPr>
            <w:tcW w:w="3119" w:type="dxa"/>
            <w:shd w:val="clear" w:color="auto" w:fill="auto"/>
          </w:tcPr>
          <w:p w14:paraId="757A62F7" w14:textId="77777777" w:rsidR="00A43094" w:rsidRPr="00B36FB0" w:rsidRDefault="00A43094" w:rsidP="00A43094">
            <w:pPr>
              <w:rPr>
                <w:rFonts w:ascii="Gadugi" w:hAnsi="Gadugi" w:cs="Arial"/>
                <w:color w:val="06486F"/>
                <w:sz w:val="24"/>
                <w:szCs w:val="24"/>
              </w:rPr>
            </w:pPr>
            <w:r w:rsidRPr="00B36FB0">
              <w:rPr>
                <w:rFonts w:ascii="Gadugi" w:hAnsi="Gadugi" w:cs="Arial"/>
                <w:color w:val="06486F"/>
                <w:sz w:val="24"/>
                <w:szCs w:val="24"/>
              </w:rPr>
              <w:t>Key Topic Test (mini-summative assessments with formative follow-up)</w:t>
            </w:r>
          </w:p>
          <w:p w14:paraId="73338F2B" w14:textId="77777777" w:rsidR="00A43094" w:rsidRPr="00B36FB0" w:rsidRDefault="00A43094" w:rsidP="00A43094">
            <w:pPr>
              <w:rPr>
                <w:rFonts w:ascii="Gadugi" w:hAnsi="Gadugi" w:cs="Arial"/>
                <w:color w:val="06486F"/>
                <w:sz w:val="24"/>
                <w:szCs w:val="24"/>
              </w:rPr>
            </w:pPr>
            <w:r w:rsidRPr="00B36FB0">
              <w:rPr>
                <w:rFonts w:ascii="Gadugi" w:hAnsi="Gadugi" w:cs="Arial"/>
                <w:color w:val="06486F"/>
                <w:sz w:val="24"/>
                <w:szCs w:val="24"/>
              </w:rPr>
              <w:t>based on:</w:t>
            </w:r>
          </w:p>
          <w:p w14:paraId="1C086520" w14:textId="77777777" w:rsidR="00A43094" w:rsidRPr="00B36FB0" w:rsidRDefault="00A43094" w:rsidP="00A43094">
            <w:pPr>
              <w:rPr>
                <w:rFonts w:ascii="Gadugi" w:hAnsi="Gadugi" w:cs="Arial"/>
                <w:color w:val="06486F"/>
                <w:sz w:val="24"/>
                <w:szCs w:val="24"/>
              </w:rPr>
            </w:pPr>
            <w:r w:rsidRPr="00B36FB0">
              <w:rPr>
                <w:rFonts w:ascii="Gadugi" w:hAnsi="Gadugi" w:cs="Arial"/>
                <w:color w:val="06486F"/>
                <w:sz w:val="24"/>
                <w:szCs w:val="24"/>
              </w:rPr>
              <w:t xml:space="preserve">Indices </w:t>
            </w:r>
          </w:p>
          <w:p w14:paraId="1C6504FA" w14:textId="3BAC16F8" w:rsidR="00A43094" w:rsidRPr="00B36FB0" w:rsidRDefault="00A43094" w:rsidP="00A43094">
            <w:pPr>
              <w:rPr>
                <w:rFonts w:ascii="Gadugi" w:hAnsi="Gadugi" w:cs="Arial"/>
                <w:color w:val="06486F"/>
                <w:sz w:val="24"/>
                <w:szCs w:val="24"/>
              </w:rPr>
            </w:pPr>
            <w:r w:rsidRPr="00B36FB0">
              <w:rPr>
                <w:rFonts w:ascii="Gadugi" w:hAnsi="Gadugi" w:cs="Arial"/>
                <w:color w:val="06486F"/>
                <w:sz w:val="24"/>
                <w:szCs w:val="24"/>
              </w:rPr>
              <w:t>Surds</w:t>
            </w:r>
          </w:p>
          <w:p w14:paraId="6A7CB66C" w14:textId="77777777" w:rsidR="00A43094" w:rsidRPr="00B36FB0" w:rsidRDefault="00A43094" w:rsidP="00A43094">
            <w:pPr>
              <w:rPr>
                <w:rFonts w:ascii="Gadugi" w:hAnsi="Gadugi" w:cs="Arial"/>
                <w:color w:val="06486F"/>
                <w:sz w:val="24"/>
                <w:szCs w:val="24"/>
              </w:rPr>
            </w:pPr>
            <w:r w:rsidRPr="00B36FB0">
              <w:rPr>
                <w:rFonts w:ascii="Gadugi" w:hAnsi="Gadugi" w:cs="Arial"/>
                <w:color w:val="06486F"/>
                <w:sz w:val="24"/>
                <w:szCs w:val="24"/>
              </w:rPr>
              <w:t>Trigonometry</w:t>
            </w:r>
          </w:p>
          <w:p w14:paraId="4D6F31A3" w14:textId="77777777" w:rsidR="00A43094" w:rsidRPr="00B36FB0" w:rsidRDefault="00A43094" w:rsidP="00A43094">
            <w:pPr>
              <w:rPr>
                <w:rFonts w:ascii="Gadugi" w:hAnsi="Gadugi" w:cs="Arial"/>
                <w:color w:val="06486F"/>
                <w:sz w:val="24"/>
                <w:szCs w:val="24"/>
              </w:rPr>
            </w:pPr>
          </w:p>
          <w:p w14:paraId="4D130D80" w14:textId="31B0C7DC" w:rsidR="005706CA" w:rsidRPr="00B36FB0" w:rsidRDefault="00A43094" w:rsidP="00B31C76">
            <w:pPr>
              <w:rPr>
                <w:rFonts w:ascii="Gadugi" w:hAnsi="Gadugi" w:cs="Arial"/>
                <w:i/>
                <w:color w:val="06486F"/>
                <w:sz w:val="24"/>
                <w:szCs w:val="24"/>
              </w:rPr>
            </w:pPr>
            <w:r w:rsidRPr="00B36FB0">
              <w:rPr>
                <w:rFonts w:ascii="Gadugi" w:hAnsi="Gadugi" w:cs="Arial"/>
                <w:i/>
                <w:color w:val="06486F"/>
                <w:sz w:val="24"/>
                <w:szCs w:val="24"/>
              </w:rPr>
              <w:t>Note: Throughout the year, pupils complete short, focused assessments called Key Topic Tests. These help classroom teachers quickly identify any gaps in understanding so they can address them before moving on to new content. The tests also help us monitor how pupils are progressing over time, allowing subject leaders to provide additional support or interventions where needed.</w:t>
            </w:r>
          </w:p>
        </w:tc>
        <w:tc>
          <w:tcPr>
            <w:tcW w:w="3402" w:type="dxa"/>
            <w:shd w:val="clear" w:color="auto" w:fill="auto"/>
          </w:tcPr>
          <w:p w14:paraId="57274CEE" w14:textId="77777777" w:rsidR="00515289" w:rsidRPr="00B36FB0" w:rsidRDefault="00D41021" w:rsidP="00417A37">
            <w:pPr>
              <w:rPr>
                <w:rFonts w:ascii="Gadugi" w:hAnsi="Gadugi" w:cs="Arial"/>
                <w:color w:val="06486F"/>
                <w:sz w:val="24"/>
                <w:szCs w:val="24"/>
              </w:rPr>
            </w:pPr>
            <w:r w:rsidRPr="00B36FB0">
              <w:rPr>
                <w:rFonts w:ascii="Gadugi" w:hAnsi="Gadugi" w:cs="Arial"/>
                <w:color w:val="06486F"/>
                <w:sz w:val="24"/>
                <w:szCs w:val="24"/>
              </w:rPr>
              <w:t>Surds and indices are introduced at the start of Year 10 to strengthen algebraic fluency with exact values. This provides a foundation for later topics including quadratics, advanced trigonometry, growth and decay, and algebraic manipulation throughout the course.</w:t>
            </w:r>
          </w:p>
          <w:p w14:paraId="552A116D" w14:textId="77777777" w:rsidR="00D41021" w:rsidRPr="00B36FB0" w:rsidRDefault="00D41021" w:rsidP="00417A37">
            <w:pPr>
              <w:rPr>
                <w:rFonts w:ascii="Gadugi" w:hAnsi="Gadugi" w:cs="Arial"/>
                <w:color w:val="06486F"/>
                <w:sz w:val="24"/>
                <w:szCs w:val="24"/>
              </w:rPr>
            </w:pPr>
          </w:p>
          <w:p w14:paraId="3EFCA788" w14:textId="77777777" w:rsidR="00D41021" w:rsidRPr="00B36FB0" w:rsidRDefault="00D41021" w:rsidP="00417A37">
            <w:pPr>
              <w:rPr>
                <w:rFonts w:ascii="Gadugi" w:hAnsi="Gadugi" w:cs="Arial"/>
                <w:color w:val="06486F"/>
                <w:sz w:val="24"/>
                <w:szCs w:val="24"/>
              </w:rPr>
            </w:pPr>
            <w:r w:rsidRPr="00B36FB0">
              <w:rPr>
                <w:rFonts w:ascii="Gadugi" w:hAnsi="Gadugi" w:cs="Arial"/>
                <w:color w:val="06486F"/>
                <w:sz w:val="24"/>
                <w:szCs w:val="24"/>
              </w:rPr>
              <w:t>Advanced trigonometry follows early algebra to ensure pupils can combine numerical and algebraic reasoning. This builds on Year 9 where pupils are first exposed to right angled trigonometry.</w:t>
            </w:r>
          </w:p>
          <w:p w14:paraId="78A35B6B" w14:textId="77777777" w:rsidR="00D41021" w:rsidRPr="00B36FB0" w:rsidRDefault="00D41021" w:rsidP="00417A37">
            <w:pPr>
              <w:rPr>
                <w:rFonts w:ascii="Gadugi" w:hAnsi="Gadugi" w:cs="Arial"/>
                <w:color w:val="06486F"/>
                <w:sz w:val="24"/>
                <w:szCs w:val="24"/>
              </w:rPr>
            </w:pPr>
          </w:p>
          <w:p w14:paraId="6EF9B725" w14:textId="1DF49DEC" w:rsidR="00D41021" w:rsidRPr="00B36FB0" w:rsidRDefault="00D41021" w:rsidP="00417A37">
            <w:pPr>
              <w:rPr>
                <w:rFonts w:ascii="Gadugi" w:hAnsi="Gadugi" w:cs="Arial"/>
                <w:color w:val="06486F"/>
                <w:sz w:val="24"/>
                <w:szCs w:val="24"/>
              </w:rPr>
            </w:pPr>
            <w:r w:rsidRPr="00B36FB0">
              <w:rPr>
                <w:rFonts w:ascii="Gadugi" w:hAnsi="Gadugi" w:cs="Arial"/>
                <w:color w:val="06486F"/>
                <w:sz w:val="24"/>
                <w:szCs w:val="24"/>
              </w:rPr>
              <w:t xml:space="preserve">This topic is placed early to establish a secure understanding of data summary before pupils encounter more complex statistical representations </w:t>
            </w:r>
          </w:p>
        </w:tc>
        <w:tc>
          <w:tcPr>
            <w:tcW w:w="4615" w:type="dxa"/>
          </w:tcPr>
          <w:p w14:paraId="1DE3CDAE" w14:textId="475644EE" w:rsidR="00AA4269"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Surds and Indices</w:t>
            </w:r>
          </w:p>
          <w:p w14:paraId="32B68C05"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Key vocab: surd, index, power, base, coefficient, rationalise</w:t>
            </w:r>
          </w:p>
          <w:p w14:paraId="7EDE257E"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Cartoon concept: “√(</w:t>
            </w:r>
            <w:proofErr w:type="spellStart"/>
            <w:r w:rsidRPr="00B36FB0">
              <w:rPr>
                <w:rFonts w:ascii="Gadugi" w:hAnsi="Gadugi" w:cs="Arial"/>
                <w:color w:val="06486F"/>
                <w:sz w:val="24"/>
                <w:szCs w:val="24"/>
              </w:rPr>
              <w:t>a+b</w:t>
            </w:r>
            <w:proofErr w:type="spellEnd"/>
            <w:r w:rsidRPr="00B36FB0">
              <w:rPr>
                <w:rFonts w:ascii="Gadugi" w:hAnsi="Gadugi" w:cs="Arial"/>
                <w:color w:val="06486F"/>
                <w:sz w:val="24"/>
                <w:szCs w:val="24"/>
              </w:rPr>
              <w:t>) = √a + √b” (always / sometimes / never?)</w:t>
            </w:r>
          </w:p>
          <w:p w14:paraId="669ED888" w14:textId="6E64451B" w:rsidR="00A477BF" w:rsidRPr="00B36FB0" w:rsidRDefault="00A477BF" w:rsidP="00A477BF">
            <w:pPr>
              <w:rPr>
                <w:rFonts w:ascii="Gadugi" w:hAnsi="Gadugi" w:cs="Arial"/>
                <w:color w:val="06486F"/>
                <w:sz w:val="24"/>
                <w:szCs w:val="24"/>
              </w:rPr>
            </w:pPr>
          </w:p>
          <w:p w14:paraId="238A1241" w14:textId="5A806CDE"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Advanced Trigonometry</w:t>
            </w:r>
          </w:p>
          <w:p w14:paraId="0BDD59D1" w14:textId="2FAF375B"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Key vocab: hypotenuse, adjacent, opposite, sine, cosine, tangent, exact value</w:t>
            </w:r>
          </w:p>
          <w:p w14:paraId="6FEB62D7" w14:textId="70513FEC"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Discussion questions: How do we know which ratio to use?</w:t>
            </w:r>
          </w:p>
          <w:p w14:paraId="02EB0FB3" w14:textId="77777777" w:rsidR="00A477BF" w:rsidRPr="00B36FB0" w:rsidRDefault="00A477BF" w:rsidP="00A477BF">
            <w:pPr>
              <w:rPr>
                <w:rFonts w:ascii="Gadugi" w:hAnsi="Gadugi" w:cs="Arial"/>
                <w:color w:val="06486F"/>
                <w:sz w:val="24"/>
                <w:szCs w:val="24"/>
              </w:rPr>
            </w:pPr>
          </w:p>
          <w:p w14:paraId="17BC07F5" w14:textId="7D2C8576"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Averages and Quartiles</w:t>
            </w:r>
          </w:p>
          <w:p w14:paraId="0C13886F" w14:textId="11659726"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Key vocab: quartile, interquartile range, distribution, outlier</w:t>
            </w:r>
          </w:p>
          <w:p w14:paraId="542EDC55" w14:textId="618024E0"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Sentence stems: “The median is more appropriate because…</w:t>
            </w:r>
          </w:p>
          <w:p w14:paraId="1D3E7A11" w14:textId="77777777" w:rsidR="00A477BF" w:rsidRPr="00B36FB0" w:rsidRDefault="00A477BF" w:rsidP="00A477BF">
            <w:pPr>
              <w:rPr>
                <w:rFonts w:ascii="Gadugi" w:hAnsi="Gadugi" w:cs="Arial"/>
                <w:color w:val="06486F"/>
                <w:sz w:val="24"/>
                <w:szCs w:val="24"/>
              </w:rPr>
            </w:pPr>
          </w:p>
          <w:p w14:paraId="26219328" w14:textId="2B513D06" w:rsidR="00A477BF" w:rsidRPr="00B36FB0" w:rsidRDefault="00A477BF" w:rsidP="00A477BF">
            <w:pPr>
              <w:rPr>
                <w:rFonts w:ascii="Gadugi" w:hAnsi="Gadugi" w:cs="Arial"/>
                <w:color w:val="06486F"/>
                <w:sz w:val="24"/>
                <w:szCs w:val="24"/>
              </w:rPr>
            </w:pPr>
          </w:p>
        </w:tc>
      </w:tr>
    </w:tbl>
    <w:p w14:paraId="440CB30D" w14:textId="398449CF" w:rsidR="004B7DF5" w:rsidRPr="00B36FB0" w:rsidRDefault="004B7DF5">
      <w:pPr>
        <w:rPr>
          <w:sz w:val="24"/>
          <w:szCs w:val="24"/>
        </w:rPr>
      </w:pPr>
    </w:p>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681"/>
        <w:gridCol w:w="2693"/>
        <w:gridCol w:w="3402"/>
        <w:gridCol w:w="4615"/>
      </w:tblGrid>
      <w:tr w:rsidR="00A477BF" w:rsidRPr="00B36FB0" w14:paraId="45807614" w14:textId="77777777" w:rsidTr="00AA4269">
        <w:trPr>
          <w:trHeight w:val="2839"/>
        </w:trPr>
        <w:tc>
          <w:tcPr>
            <w:tcW w:w="1271" w:type="dxa"/>
            <w:vAlign w:val="center"/>
          </w:tcPr>
          <w:p w14:paraId="152B23F7" w14:textId="740D8FB7" w:rsidR="00A477BF" w:rsidRPr="00B36FB0" w:rsidRDefault="00A477BF" w:rsidP="00A477BF">
            <w:pPr>
              <w:jc w:val="center"/>
              <w:rPr>
                <w:rFonts w:ascii="Gadugi" w:hAnsi="Gadugi" w:cs="Arial"/>
                <w:b/>
                <w:bCs/>
                <w:color w:val="06486F"/>
                <w:sz w:val="24"/>
                <w:szCs w:val="24"/>
              </w:rPr>
            </w:pPr>
            <w:r w:rsidRPr="00B36FB0">
              <w:rPr>
                <w:rFonts w:ascii="Gadugi" w:hAnsi="Gadugi" w:cs="Arial"/>
                <w:b/>
                <w:bCs/>
                <w:color w:val="06486F"/>
                <w:sz w:val="24"/>
                <w:szCs w:val="24"/>
              </w:rPr>
              <w:lastRenderedPageBreak/>
              <w:t>Autumn</w:t>
            </w:r>
            <w:r w:rsidRPr="00B36FB0">
              <w:rPr>
                <w:rFonts w:ascii="Gadugi" w:hAnsi="Gadugi" w:cs="Arial"/>
                <w:b/>
                <w:bCs/>
                <w:color w:val="06486F"/>
                <w:sz w:val="24"/>
                <w:szCs w:val="24"/>
              </w:rPr>
              <w:br/>
              <w:t>-</w:t>
            </w:r>
            <w:r w:rsidRPr="00B36FB0">
              <w:rPr>
                <w:rFonts w:ascii="Gadugi" w:hAnsi="Gadugi" w:cs="Arial"/>
                <w:b/>
                <w:bCs/>
                <w:color w:val="06486F"/>
                <w:sz w:val="24"/>
                <w:szCs w:val="24"/>
              </w:rPr>
              <w:br/>
              <w:t>Half Term 2</w:t>
            </w:r>
          </w:p>
        </w:tc>
        <w:tc>
          <w:tcPr>
            <w:tcW w:w="3681" w:type="dxa"/>
          </w:tcPr>
          <w:p w14:paraId="02A2E9A4" w14:textId="55056205"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Quadratics</w:t>
            </w:r>
          </w:p>
          <w:p w14:paraId="4A8E4ACF" w14:textId="1B7380C1"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Factorise to solve</w:t>
            </w:r>
          </w:p>
          <w:p w14:paraId="391F3625" w14:textId="4AC0BC45"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Quadratic Formula</w:t>
            </w:r>
          </w:p>
          <w:p w14:paraId="35E5D29E" w14:textId="3E90B6D9"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Completing the square</w:t>
            </w:r>
          </w:p>
          <w:p w14:paraId="2C236884" w14:textId="77777777" w:rsidR="00A477BF" w:rsidRPr="00B36FB0" w:rsidRDefault="00A477BF" w:rsidP="00A477BF">
            <w:pPr>
              <w:rPr>
                <w:rFonts w:ascii="Gadugi" w:hAnsi="Gadugi" w:cs="Arial"/>
                <w:color w:val="06486F"/>
                <w:sz w:val="24"/>
                <w:szCs w:val="24"/>
              </w:rPr>
            </w:pPr>
          </w:p>
          <w:p w14:paraId="55B572ED" w14:textId="19AC7484"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Simultaneous Equations</w:t>
            </w:r>
          </w:p>
          <w:p w14:paraId="07FEBA42" w14:textId="638109CB"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Linear and Non-linear</w:t>
            </w:r>
          </w:p>
          <w:p w14:paraId="7881903C" w14:textId="77777777" w:rsidR="00A477BF" w:rsidRPr="00B36FB0" w:rsidRDefault="00A477BF" w:rsidP="00A477BF">
            <w:pPr>
              <w:rPr>
                <w:rFonts w:ascii="Gadugi" w:hAnsi="Gadugi" w:cs="Arial"/>
                <w:color w:val="06486F"/>
                <w:sz w:val="24"/>
                <w:szCs w:val="24"/>
              </w:rPr>
            </w:pPr>
          </w:p>
          <w:p w14:paraId="05BA4F5F" w14:textId="77777777"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Statistical Graphs</w:t>
            </w:r>
          </w:p>
          <w:p w14:paraId="6EE7DC54" w14:textId="77777777"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Box Plots</w:t>
            </w:r>
          </w:p>
          <w:p w14:paraId="032C3843" w14:textId="77777777"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Cumulative Frequency</w:t>
            </w:r>
          </w:p>
          <w:p w14:paraId="330F6823" w14:textId="0D53703C"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Histograms</w:t>
            </w:r>
          </w:p>
        </w:tc>
        <w:tc>
          <w:tcPr>
            <w:tcW w:w="2693" w:type="dxa"/>
          </w:tcPr>
          <w:p w14:paraId="7F483097"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 xml:space="preserve">A 30 minute in-class, </w:t>
            </w:r>
          </w:p>
          <w:p w14:paraId="0F7D13E9"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non-calculator Key Topic Test (mini-summative assessments with formative follow-up)</w:t>
            </w:r>
          </w:p>
          <w:p w14:paraId="4C717948"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based on:</w:t>
            </w:r>
          </w:p>
          <w:p w14:paraId="35BDF250"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Averages and quartiles</w:t>
            </w:r>
          </w:p>
          <w:p w14:paraId="3E044ABB"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Quadratics</w:t>
            </w:r>
          </w:p>
          <w:p w14:paraId="711AE366" w14:textId="65D52308"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Simultaneous Equations</w:t>
            </w:r>
          </w:p>
        </w:tc>
        <w:tc>
          <w:tcPr>
            <w:tcW w:w="3402" w:type="dxa"/>
          </w:tcPr>
          <w:p w14:paraId="6EADB0CC"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Quadratics are introduced once pupils have revisited key algebraic ideas. This topic is central to the Higher course and supports future learning in simultaneous equations, graphs, inequalities, and algebraic modelling.</w:t>
            </w:r>
          </w:p>
          <w:p w14:paraId="5EB7D91F" w14:textId="77777777" w:rsidR="00A477BF" w:rsidRPr="00B36FB0" w:rsidRDefault="00A477BF" w:rsidP="00A477BF">
            <w:pPr>
              <w:rPr>
                <w:rFonts w:ascii="Gadugi" w:hAnsi="Gadugi" w:cs="Arial"/>
                <w:color w:val="06486F"/>
                <w:sz w:val="24"/>
                <w:szCs w:val="24"/>
              </w:rPr>
            </w:pPr>
          </w:p>
          <w:p w14:paraId="4B36859B" w14:textId="05B06F6B"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Simultaneous equations build on prior algebra and graphical understanding. This topic prepares pupils for solving and interpreting systems of equations and supports later work involving graphs, inequalities, and problem-solving.</w:t>
            </w:r>
          </w:p>
          <w:p w14:paraId="5CAF02C2" w14:textId="4109B0BB" w:rsidR="00A477BF" w:rsidRPr="00B36FB0" w:rsidRDefault="00A477BF" w:rsidP="00A477BF">
            <w:pPr>
              <w:rPr>
                <w:rFonts w:ascii="Gadugi" w:hAnsi="Gadugi" w:cs="Arial"/>
                <w:color w:val="06486F"/>
                <w:sz w:val="24"/>
                <w:szCs w:val="24"/>
              </w:rPr>
            </w:pPr>
          </w:p>
          <w:p w14:paraId="2F92B458" w14:textId="2270B8EA"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Statistical graphs follow averages and quartiles to allow pupils to represent and interpret data effectively.</w:t>
            </w:r>
          </w:p>
        </w:tc>
        <w:tc>
          <w:tcPr>
            <w:tcW w:w="4615" w:type="dxa"/>
          </w:tcPr>
          <w:p w14:paraId="57655AF2" w14:textId="77777777"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Quadratics</w:t>
            </w:r>
          </w:p>
          <w:p w14:paraId="665ED8F8" w14:textId="6AC9B9A8"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Key vocab: quadratic, factorise, roots, intercept</w:t>
            </w:r>
          </w:p>
          <w:p w14:paraId="57E44622" w14:textId="77777777" w:rsidR="00A477BF" w:rsidRPr="00B36FB0" w:rsidRDefault="00A477BF" w:rsidP="00A477BF">
            <w:pPr>
              <w:rPr>
                <w:rFonts w:ascii="Gadugi" w:hAnsi="Gadugi" w:cs="Arial"/>
                <w:color w:val="06486F"/>
                <w:sz w:val="24"/>
                <w:szCs w:val="24"/>
              </w:rPr>
            </w:pPr>
          </w:p>
          <w:p w14:paraId="43070C0B" w14:textId="77777777" w:rsidR="00A477BF" w:rsidRPr="00B36FB0" w:rsidRDefault="00A477BF" w:rsidP="00A477BF">
            <w:pPr>
              <w:rPr>
                <w:rFonts w:ascii="Gadugi" w:hAnsi="Gadugi" w:cs="Arial"/>
                <w:color w:val="06486F"/>
                <w:sz w:val="24"/>
                <w:szCs w:val="24"/>
              </w:rPr>
            </w:pPr>
          </w:p>
          <w:p w14:paraId="5FB680E0" w14:textId="77777777"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Simultaneous Equations</w:t>
            </w:r>
          </w:p>
          <w:p w14:paraId="4EFCDB2C" w14:textId="6B4ED318"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Key vocab: simultaneous, substitute, eliminate, solution</w:t>
            </w:r>
          </w:p>
          <w:p w14:paraId="21BB0092" w14:textId="41B5090F"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Sentence stems: “I eliminated this variable because…”</w:t>
            </w:r>
          </w:p>
          <w:p w14:paraId="777B08F5" w14:textId="61CE9A84"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Discussion questions: What does the solution represent graphically?</w:t>
            </w:r>
          </w:p>
          <w:p w14:paraId="5F2DECB9" w14:textId="77777777" w:rsidR="00A477BF" w:rsidRPr="00B36FB0" w:rsidRDefault="00A477BF" w:rsidP="00A477BF">
            <w:pPr>
              <w:rPr>
                <w:rFonts w:ascii="Gadugi" w:hAnsi="Gadugi" w:cs="Arial"/>
                <w:b/>
                <w:bCs/>
                <w:color w:val="06486F"/>
                <w:sz w:val="24"/>
                <w:szCs w:val="24"/>
              </w:rPr>
            </w:pPr>
          </w:p>
          <w:p w14:paraId="36698E17" w14:textId="583FF616"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Statistical Graphs</w:t>
            </w:r>
          </w:p>
          <w:p w14:paraId="28D08016" w14:textId="68BD29E4"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Key vocab: frequency density, cumulative frequency, interval</w:t>
            </w:r>
          </w:p>
          <w:p w14:paraId="3BFCFE46" w14:textId="71F6F493" w:rsidR="00A477BF" w:rsidRPr="00B36FB0" w:rsidRDefault="00A477BF" w:rsidP="00A477BF">
            <w:pPr>
              <w:rPr>
                <w:rFonts w:ascii="Gadugi" w:hAnsi="Gadugi" w:cs="Arial"/>
                <w:color w:val="06486F"/>
                <w:sz w:val="24"/>
                <w:szCs w:val="24"/>
              </w:rPr>
            </w:pPr>
            <w:proofErr w:type="spellStart"/>
            <w:r w:rsidRPr="00B36FB0">
              <w:rPr>
                <w:rFonts w:ascii="Gadugi" w:hAnsi="Gadugi" w:cs="Arial"/>
                <w:color w:val="06486F"/>
                <w:sz w:val="24"/>
                <w:szCs w:val="24"/>
              </w:rPr>
              <w:t>Oracy</w:t>
            </w:r>
            <w:proofErr w:type="spellEnd"/>
            <w:r w:rsidRPr="00B36FB0">
              <w:rPr>
                <w:rFonts w:ascii="Gadugi" w:hAnsi="Gadugi" w:cs="Arial"/>
                <w:color w:val="06486F"/>
                <w:sz w:val="24"/>
                <w:szCs w:val="24"/>
              </w:rPr>
              <w:t xml:space="preserve">: Comparing distributions. </w:t>
            </w:r>
          </w:p>
          <w:p w14:paraId="2A1D6A36" w14:textId="7FDF5916" w:rsidR="00A477BF" w:rsidRPr="00B36FB0" w:rsidRDefault="00A477BF" w:rsidP="00A477BF">
            <w:pPr>
              <w:rPr>
                <w:rFonts w:ascii="Gadugi" w:hAnsi="Gadugi" w:cs="Arial"/>
                <w:b/>
                <w:bCs/>
                <w:color w:val="06486F"/>
                <w:sz w:val="24"/>
                <w:szCs w:val="24"/>
              </w:rPr>
            </w:pPr>
          </w:p>
        </w:tc>
      </w:tr>
      <w:tr w:rsidR="00A477BF" w:rsidRPr="00B36FB0" w14:paraId="6944A50C" w14:textId="77777777" w:rsidTr="00AA4269">
        <w:trPr>
          <w:trHeight w:val="2692"/>
        </w:trPr>
        <w:tc>
          <w:tcPr>
            <w:tcW w:w="1271" w:type="dxa"/>
            <w:vAlign w:val="center"/>
          </w:tcPr>
          <w:p w14:paraId="7E3B5F1E" w14:textId="474F617B" w:rsidR="00A477BF" w:rsidRPr="00B36FB0" w:rsidRDefault="00A477BF" w:rsidP="00A477BF">
            <w:pPr>
              <w:jc w:val="center"/>
              <w:rPr>
                <w:rFonts w:ascii="Gadugi" w:hAnsi="Gadugi" w:cs="Arial"/>
                <w:b/>
                <w:bCs/>
                <w:color w:val="06486F"/>
                <w:sz w:val="24"/>
                <w:szCs w:val="24"/>
              </w:rPr>
            </w:pPr>
            <w:r w:rsidRPr="00B36FB0">
              <w:rPr>
                <w:rFonts w:ascii="Gadugi" w:hAnsi="Gadugi" w:cs="Arial"/>
                <w:b/>
                <w:bCs/>
                <w:color w:val="06486F"/>
                <w:sz w:val="24"/>
                <w:szCs w:val="24"/>
              </w:rPr>
              <w:t xml:space="preserve">Spring </w:t>
            </w:r>
            <w:r w:rsidRPr="00B36FB0">
              <w:rPr>
                <w:rFonts w:ascii="Gadugi" w:hAnsi="Gadugi" w:cs="Arial"/>
                <w:b/>
                <w:bCs/>
                <w:color w:val="06486F"/>
                <w:sz w:val="24"/>
                <w:szCs w:val="24"/>
              </w:rPr>
              <w:br/>
              <w:t>-</w:t>
            </w:r>
            <w:r w:rsidRPr="00B36FB0">
              <w:rPr>
                <w:rFonts w:ascii="Gadugi" w:hAnsi="Gadugi" w:cs="Arial"/>
                <w:b/>
                <w:bCs/>
                <w:color w:val="06486F"/>
                <w:sz w:val="24"/>
                <w:szCs w:val="24"/>
              </w:rPr>
              <w:br/>
              <w:t>Half Term 3</w:t>
            </w:r>
          </w:p>
        </w:tc>
        <w:tc>
          <w:tcPr>
            <w:tcW w:w="3681" w:type="dxa"/>
          </w:tcPr>
          <w:p w14:paraId="13E263F4" w14:textId="157452E8"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Arcs, sectors and segments</w:t>
            </w:r>
          </w:p>
          <w:p w14:paraId="2A9D3BD7" w14:textId="559ED0D4"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Arc Length</w:t>
            </w:r>
          </w:p>
          <w:p w14:paraId="48BE2A0F" w14:textId="6EC7BDAB"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Area of Sectors</w:t>
            </w:r>
          </w:p>
          <w:p w14:paraId="7FC44A72" w14:textId="52CAE066"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Shaded regions</w:t>
            </w:r>
          </w:p>
          <w:p w14:paraId="4805D409" w14:textId="22A42CC5" w:rsidR="00A477BF" w:rsidRPr="00B36FB0" w:rsidRDefault="00A477BF" w:rsidP="00A477BF">
            <w:pPr>
              <w:rPr>
                <w:rFonts w:ascii="Gadugi" w:hAnsi="Gadugi" w:cs="Arial"/>
                <w:b/>
                <w:bCs/>
                <w:color w:val="06486F"/>
                <w:sz w:val="24"/>
                <w:szCs w:val="24"/>
              </w:rPr>
            </w:pPr>
          </w:p>
          <w:p w14:paraId="0F5650B2" w14:textId="4C0F9420"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Linear Graphs</w:t>
            </w:r>
          </w:p>
          <w:p w14:paraId="645F6D3E" w14:textId="77777777" w:rsidR="00D71CF9" w:rsidRPr="00B36FB0" w:rsidRDefault="00D71CF9" w:rsidP="00D71CF9">
            <w:pPr>
              <w:rPr>
                <w:rFonts w:ascii="Gadugi" w:hAnsi="Gadugi" w:cs="Arial"/>
                <w:color w:val="06486F"/>
                <w:sz w:val="24"/>
                <w:szCs w:val="24"/>
              </w:rPr>
            </w:pPr>
            <w:r w:rsidRPr="00B36FB0">
              <w:rPr>
                <w:rFonts w:ascii="Gadugi" w:hAnsi="Gadugi" w:cs="Arial"/>
                <w:color w:val="06486F"/>
                <w:sz w:val="24"/>
                <w:szCs w:val="24"/>
              </w:rPr>
              <w:t>Gradients</w:t>
            </w:r>
          </w:p>
          <w:p w14:paraId="0CB27F1F" w14:textId="307BEE6A"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Perpendicular lines</w:t>
            </w:r>
          </w:p>
          <w:p w14:paraId="531ACF1A" w14:textId="70781EF0"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Real Life Graphs</w:t>
            </w:r>
          </w:p>
          <w:p w14:paraId="68560609" w14:textId="77777777" w:rsidR="00A477BF" w:rsidRPr="00B36FB0" w:rsidRDefault="00A477BF" w:rsidP="00A477BF">
            <w:pPr>
              <w:rPr>
                <w:rFonts w:ascii="Gadugi" w:hAnsi="Gadugi" w:cs="Arial"/>
                <w:color w:val="06486F"/>
                <w:sz w:val="24"/>
                <w:szCs w:val="24"/>
              </w:rPr>
            </w:pPr>
          </w:p>
          <w:p w14:paraId="46BD0B77" w14:textId="5B1EEC9A" w:rsidR="00A477BF" w:rsidRPr="00B36FB0" w:rsidRDefault="00A477BF" w:rsidP="00A477BF">
            <w:pPr>
              <w:rPr>
                <w:rFonts w:ascii="Gadugi" w:hAnsi="Gadugi" w:cs="Arial"/>
                <w:color w:val="06486F"/>
                <w:sz w:val="24"/>
                <w:szCs w:val="24"/>
              </w:rPr>
            </w:pPr>
          </w:p>
        </w:tc>
        <w:tc>
          <w:tcPr>
            <w:tcW w:w="2693" w:type="dxa"/>
          </w:tcPr>
          <w:p w14:paraId="7F59681D"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lastRenderedPageBreak/>
              <w:t>A 30 minute in-class</w:t>
            </w:r>
          </w:p>
          <w:p w14:paraId="23FC19B2"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non-calculator Key Topic Test (mini-summative assessments with formative follow-up)</w:t>
            </w:r>
          </w:p>
          <w:p w14:paraId="19729091"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based on:</w:t>
            </w:r>
          </w:p>
          <w:p w14:paraId="13B57E20" w14:textId="010373FC"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Statistical Graphs</w:t>
            </w:r>
          </w:p>
          <w:p w14:paraId="7C854630" w14:textId="74515DCC"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Arcs and sectors</w:t>
            </w:r>
          </w:p>
          <w:p w14:paraId="34B44F84" w14:textId="77777777" w:rsidR="00A477BF" w:rsidRPr="00B36FB0" w:rsidRDefault="00A477BF" w:rsidP="00A477BF">
            <w:pPr>
              <w:rPr>
                <w:rFonts w:ascii="Gadugi" w:hAnsi="Gadugi" w:cs="Arial"/>
                <w:color w:val="06486F"/>
                <w:sz w:val="24"/>
                <w:szCs w:val="24"/>
              </w:rPr>
            </w:pPr>
          </w:p>
          <w:p w14:paraId="045B5625"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lastRenderedPageBreak/>
              <w:t>January Mock Exam</w:t>
            </w:r>
          </w:p>
          <w:p w14:paraId="5D6DC0F3" w14:textId="3F047F1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 xml:space="preserve">3 x </w:t>
            </w:r>
            <w:proofErr w:type="gramStart"/>
            <w:r w:rsidRPr="00B36FB0">
              <w:rPr>
                <w:rFonts w:ascii="Gadugi" w:hAnsi="Gadugi" w:cs="Arial"/>
                <w:color w:val="06486F"/>
                <w:sz w:val="24"/>
                <w:szCs w:val="24"/>
              </w:rPr>
              <w:t>50 minute</w:t>
            </w:r>
            <w:proofErr w:type="gramEnd"/>
            <w:r w:rsidRPr="00B36FB0">
              <w:rPr>
                <w:rFonts w:ascii="Gadugi" w:hAnsi="Gadugi" w:cs="Arial"/>
                <w:color w:val="06486F"/>
                <w:sz w:val="24"/>
                <w:szCs w:val="24"/>
              </w:rPr>
              <w:t xml:space="preserve"> reduced GCSE exam papers</w:t>
            </w:r>
          </w:p>
        </w:tc>
        <w:tc>
          <w:tcPr>
            <w:tcW w:w="3402" w:type="dxa"/>
          </w:tcPr>
          <w:p w14:paraId="30849108"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lastRenderedPageBreak/>
              <w:t>Linear Graphs are covered in more detail here, following exposure at KS3, with plotting linear graphs, and then again when pupils learn about simultaneous equations earlier this year.</w:t>
            </w:r>
          </w:p>
          <w:p w14:paraId="276311C6" w14:textId="77777777" w:rsidR="00A477BF" w:rsidRPr="00B36FB0" w:rsidRDefault="00A477BF" w:rsidP="00A477BF">
            <w:pPr>
              <w:rPr>
                <w:rFonts w:ascii="Gadugi" w:hAnsi="Gadugi" w:cs="Arial"/>
                <w:color w:val="06486F"/>
                <w:sz w:val="24"/>
                <w:szCs w:val="24"/>
              </w:rPr>
            </w:pPr>
          </w:p>
          <w:p w14:paraId="5690199F" w14:textId="68BCA06B" w:rsidR="00A477BF" w:rsidRPr="00B36FB0" w:rsidRDefault="00A477BF" w:rsidP="00A477BF">
            <w:pPr>
              <w:rPr>
                <w:rFonts w:ascii="Gadugi" w:hAnsi="Gadugi" w:cs="Arial"/>
                <w:color w:val="06486F"/>
                <w:sz w:val="24"/>
                <w:szCs w:val="24"/>
              </w:rPr>
            </w:pPr>
          </w:p>
        </w:tc>
        <w:tc>
          <w:tcPr>
            <w:tcW w:w="4615" w:type="dxa"/>
          </w:tcPr>
          <w:p w14:paraId="4E631AC4" w14:textId="77777777"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Arcs, sectors and segments</w:t>
            </w:r>
          </w:p>
          <w:p w14:paraId="4B06A25A" w14:textId="485C2AB1"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Key vocab: sector, arc length, segment</w:t>
            </w:r>
          </w:p>
          <w:p w14:paraId="026BD34C" w14:textId="77777777" w:rsidR="00A477BF" w:rsidRPr="00B36FB0" w:rsidRDefault="00A477BF" w:rsidP="00A477BF">
            <w:pPr>
              <w:rPr>
                <w:rFonts w:ascii="Gadugi" w:hAnsi="Gadugi" w:cs="Arial"/>
                <w:color w:val="06486F"/>
                <w:sz w:val="24"/>
                <w:szCs w:val="24"/>
              </w:rPr>
            </w:pPr>
          </w:p>
          <w:p w14:paraId="588F25AB" w14:textId="12DEA122"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Linear Graphs</w:t>
            </w:r>
          </w:p>
          <w:p w14:paraId="223E8684"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Key Vocab: Gradient, y-intercept, slope, coordinates, equation of a line, parallel, perpendicular.</w:t>
            </w:r>
          </w:p>
          <w:p w14:paraId="7B6571E1"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Sentence Stems: “The gradient is…”, “To find the y-intercept, I…”</w:t>
            </w:r>
          </w:p>
          <w:p w14:paraId="01D84276" w14:textId="7FED68BA"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lastRenderedPageBreak/>
              <w:t>Discussion Points: How does gradient relate to real-life situations? How do parallel lines behave on graphs?</w:t>
            </w:r>
          </w:p>
          <w:p w14:paraId="7133BF73" w14:textId="1C1CB251" w:rsidR="00A477BF" w:rsidRPr="00B36FB0" w:rsidRDefault="00A477BF" w:rsidP="00A477BF">
            <w:pPr>
              <w:rPr>
                <w:rFonts w:ascii="Gadugi" w:hAnsi="Gadugi" w:cs="Arial"/>
                <w:color w:val="06486F"/>
                <w:sz w:val="24"/>
                <w:szCs w:val="24"/>
              </w:rPr>
            </w:pPr>
          </w:p>
        </w:tc>
      </w:tr>
      <w:tr w:rsidR="00A477BF" w:rsidRPr="00B36FB0" w14:paraId="4668EEE3" w14:textId="77777777" w:rsidTr="00AA4269">
        <w:trPr>
          <w:trHeight w:val="3249"/>
        </w:trPr>
        <w:tc>
          <w:tcPr>
            <w:tcW w:w="1271" w:type="dxa"/>
            <w:vAlign w:val="center"/>
          </w:tcPr>
          <w:p w14:paraId="266C540A" w14:textId="77777777" w:rsidR="00A477BF" w:rsidRPr="00B36FB0" w:rsidRDefault="00A477BF" w:rsidP="00A477BF">
            <w:pPr>
              <w:jc w:val="center"/>
              <w:rPr>
                <w:rFonts w:ascii="Gadugi" w:hAnsi="Gadugi" w:cs="Arial"/>
                <w:b/>
                <w:bCs/>
                <w:color w:val="06486F"/>
                <w:sz w:val="24"/>
                <w:szCs w:val="24"/>
              </w:rPr>
            </w:pPr>
            <w:r w:rsidRPr="00B36FB0">
              <w:rPr>
                <w:rFonts w:ascii="Gadugi" w:hAnsi="Gadugi" w:cs="Arial"/>
                <w:b/>
                <w:bCs/>
                <w:color w:val="06486F"/>
                <w:sz w:val="24"/>
                <w:szCs w:val="24"/>
              </w:rPr>
              <w:lastRenderedPageBreak/>
              <w:t>Spring</w:t>
            </w:r>
          </w:p>
          <w:p w14:paraId="5E10E57F" w14:textId="4B5B8B38" w:rsidR="00A477BF" w:rsidRPr="00B36FB0" w:rsidRDefault="00A477BF" w:rsidP="00A477BF">
            <w:pPr>
              <w:jc w:val="center"/>
              <w:rPr>
                <w:rFonts w:ascii="Gadugi" w:hAnsi="Gadugi" w:cs="Arial"/>
                <w:b/>
                <w:bCs/>
                <w:color w:val="06486F"/>
                <w:sz w:val="24"/>
                <w:szCs w:val="24"/>
              </w:rPr>
            </w:pPr>
            <w:r w:rsidRPr="00B36FB0">
              <w:rPr>
                <w:rFonts w:ascii="Gadugi" w:hAnsi="Gadugi" w:cs="Arial"/>
                <w:b/>
                <w:bCs/>
                <w:color w:val="06486F"/>
                <w:sz w:val="24"/>
                <w:szCs w:val="24"/>
              </w:rPr>
              <w:t>-</w:t>
            </w:r>
          </w:p>
          <w:p w14:paraId="2EB695D5" w14:textId="4F82709A" w:rsidR="00A477BF" w:rsidRPr="00B36FB0" w:rsidRDefault="00A477BF" w:rsidP="00A477BF">
            <w:pPr>
              <w:jc w:val="center"/>
              <w:rPr>
                <w:rFonts w:ascii="Gadugi" w:hAnsi="Gadugi" w:cs="Arial"/>
                <w:b/>
                <w:bCs/>
                <w:color w:val="06486F"/>
                <w:sz w:val="24"/>
                <w:szCs w:val="24"/>
              </w:rPr>
            </w:pPr>
            <w:r w:rsidRPr="00B36FB0">
              <w:rPr>
                <w:rFonts w:ascii="Gadugi" w:hAnsi="Gadugi" w:cs="Arial"/>
                <w:b/>
                <w:bCs/>
                <w:color w:val="06486F"/>
                <w:sz w:val="24"/>
                <w:szCs w:val="24"/>
              </w:rPr>
              <w:t>Half Term 4</w:t>
            </w:r>
          </w:p>
        </w:tc>
        <w:tc>
          <w:tcPr>
            <w:tcW w:w="3681" w:type="dxa"/>
          </w:tcPr>
          <w:p w14:paraId="220BD493" w14:textId="039D8C86"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Ratio</w:t>
            </w:r>
          </w:p>
          <w:p w14:paraId="4E249A90" w14:textId="3CB70A35"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Combining ratios</w:t>
            </w:r>
          </w:p>
          <w:p w14:paraId="550F5E68" w14:textId="6823202A"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Ratios and Algebra</w:t>
            </w:r>
          </w:p>
          <w:p w14:paraId="2695CACB" w14:textId="665FA874"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Changing ratios</w:t>
            </w:r>
          </w:p>
          <w:p w14:paraId="428BA005" w14:textId="77777777" w:rsidR="00A477BF" w:rsidRPr="00B36FB0" w:rsidRDefault="00A477BF" w:rsidP="00A477BF">
            <w:pPr>
              <w:rPr>
                <w:rFonts w:ascii="Gadugi" w:hAnsi="Gadugi" w:cs="Arial"/>
                <w:color w:val="06486F"/>
                <w:sz w:val="24"/>
                <w:szCs w:val="24"/>
              </w:rPr>
            </w:pPr>
          </w:p>
          <w:p w14:paraId="4C548BDC" w14:textId="77777777"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Similarity and Congruence</w:t>
            </w:r>
          </w:p>
          <w:p w14:paraId="53B58B11" w14:textId="2F06BB39"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Proving congruency</w:t>
            </w:r>
          </w:p>
          <w:p w14:paraId="2D9EE2D9" w14:textId="721F61BE"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Similar length, area and volume</w:t>
            </w:r>
          </w:p>
        </w:tc>
        <w:tc>
          <w:tcPr>
            <w:tcW w:w="2693" w:type="dxa"/>
          </w:tcPr>
          <w:p w14:paraId="094C0E6F"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 xml:space="preserve">A 30 minute in-class, </w:t>
            </w:r>
          </w:p>
          <w:p w14:paraId="45D2802E"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non-calculator Key Topic Test (mini-summative assessments with formative follow-up)</w:t>
            </w:r>
          </w:p>
          <w:p w14:paraId="378C45F8"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based on:</w:t>
            </w:r>
          </w:p>
          <w:p w14:paraId="154CD741"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Linear Graphs</w:t>
            </w:r>
          </w:p>
          <w:p w14:paraId="437169D6" w14:textId="24709AEC"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 xml:space="preserve">Ratio </w:t>
            </w:r>
          </w:p>
        </w:tc>
        <w:tc>
          <w:tcPr>
            <w:tcW w:w="3402" w:type="dxa"/>
          </w:tcPr>
          <w:p w14:paraId="179FDCA9" w14:textId="59FD5CDD"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Ratio is revisited to strengthen proportional reasoning across the curriculum. At this point, there are clear links to algebraic techniques including the use of forming and solving quadratics.</w:t>
            </w:r>
          </w:p>
          <w:p w14:paraId="67E07761" w14:textId="2950B010" w:rsidR="00A477BF" w:rsidRPr="00B36FB0" w:rsidRDefault="00A477BF" w:rsidP="00A477BF">
            <w:pPr>
              <w:rPr>
                <w:rFonts w:ascii="Gadugi" w:hAnsi="Gadugi" w:cs="Arial"/>
                <w:color w:val="06486F"/>
                <w:sz w:val="24"/>
                <w:szCs w:val="24"/>
              </w:rPr>
            </w:pPr>
          </w:p>
          <w:p w14:paraId="70F609C3" w14:textId="0F6C8A89"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Similarity and congruence build directly on ratio and geometric understanding. This topic prepares pupils for solving complex geometric problems involving scale factors, area, and volume.</w:t>
            </w:r>
          </w:p>
        </w:tc>
        <w:tc>
          <w:tcPr>
            <w:tcW w:w="4615" w:type="dxa"/>
          </w:tcPr>
          <w:p w14:paraId="7642A568" w14:textId="77777777" w:rsidR="00A477BF" w:rsidRPr="00B36FB0" w:rsidRDefault="005B152A" w:rsidP="00A477BF">
            <w:pPr>
              <w:rPr>
                <w:rFonts w:ascii="Gadugi" w:hAnsi="Gadugi" w:cs="Arial"/>
                <w:b/>
                <w:bCs/>
                <w:color w:val="06486F"/>
                <w:sz w:val="24"/>
                <w:szCs w:val="24"/>
              </w:rPr>
            </w:pPr>
            <w:r w:rsidRPr="00B36FB0">
              <w:rPr>
                <w:rFonts w:ascii="Gadugi" w:hAnsi="Gadugi" w:cs="Arial"/>
                <w:b/>
                <w:bCs/>
                <w:color w:val="06486F"/>
                <w:sz w:val="24"/>
                <w:szCs w:val="24"/>
              </w:rPr>
              <w:t>Ratio</w:t>
            </w:r>
          </w:p>
          <w:p w14:paraId="73753A80" w14:textId="5F6DFA81" w:rsidR="005B152A" w:rsidRPr="00B36FB0" w:rsidRDefault="005B152A" w:rsidP="00A477BF">
            <w:pPr>
              <w:rPr>
                <w:rFonts w:ascii="Gadugi" w:hAnsi="Gadugi" w:cs="Arial"/>
                <w:color w:val="06486F"/>
                <w:sz w:val="24"/>
                <w:szCs w:val="24"/>
              </w:rPr>
            </w:pPr>
            <w:r w:rsidRPr="00B36FB0">
              <w:rPr>
                <w:rFonts w:ascii="Gadugi" w:hAnsi="Gadugi" w:cs="Arial"/>
                <w:color w:val="06486F"/>
                <w:sz w:val="24"/>
                <w:szCs w:val="24"/>
              </w:rPr>
              <w:t>Key Vocab: Ratio, proportion, scale factor, simplify, equivalent ratio.</w:t>
            </w:r>
          </w:p>
          <w:p w14:paraId="19301469" w14:textId="648BC90C" w:rsidR="005B152A" w:rsidRPr="00B36FB0" w:rsidRDefault="005B152A" w:rsidP="00A477BF">
            <w:pPr>
              <w:rPr>
                <w:rFonts w:ascii="Gadugi" w:hAnsi="Gadugi" w:cs="Arial"/>
                <w:color w:val="06486F"/>
                <w:sz w:val="24"/>
                <w:szCs w:val="24"/>
              </w:rPr>
            </w:pPr>
          </w:p>
          <w:p w14:paraId="61ACC772" w14:textId="208A8FB3" w:rsidR="005B152A" w:rsidRPr="00B36FB0" w:rsidRDefault="005B152A" w:rsidP="00A477BF">
            <w:pPr>
              <w:rPr>
                <w:rFonts w:ascii="Gadugi" w:hAnsi="Gadugi" w:cs="Arial"/>
                <w:b/>
                <w:bCs/>
                <w:color w:val="06486F"/>
                <w:sz w:val="24"/>
                <w:szCs w:val="24"/>
              </w:rPr>
            </w:pPr>
            <w:r w:rsidRPr="00B36FB0">
              <w:rPr>
                <w:rFonts w:ascii="Gadugi" w:hAnsi="Gadugi" w:cs="Arial"/>
                <w:b/>
                <w:bCs/>
                <w:color w:val="06486F"/>
                <w:sz w:val="24"/>
                <w:szCs w:val="24"/>
              </w:rPr>
              <w:t>Similarity and Congruence</w:t>
            </w:r>
          </w:p>
          <w:p w14:paraId="7EB78809" w14:textId="0EBB06F1" w:rsidR="005B152A" w:rsidRPr="00B36FB0" w:rsidRDefault="005B152A" w:rsidP="00A477BF">
            <w:pPr>
              <w:rPr>
                <w:rFonts w:ascii="Gadugi" w:hAnsi="Gadugi" w:cs="Arial"/>
                <w:color w:val="06486F"/>
                <w:sz w:val="24"/>
                <w:szCs w:val="24"/>
              </w:rPr>
            </w:pPr>
            <w:r w:rsidRPr="00B36FB0">
              <w:rPr>
                <w:rFonts w:ascii="Gadugi" w:hAnsi="Gadugi" w:cs="Arial"/>
                <w:color w:val="06486F"/>
                <w:sz w:val="24"/>
                <w:szCs w:val="24"/>
              </w:rPr>
              <w:t>Key Vocab: Similar shapes, congruent, scale factor, enlargement</w:t>
            </w:r>
          </w:p>
          <w:p w14:paraId="3806058C" w14:textId="02FF283E" w:rsidR="005B152A" w:rsidRPr="00B36FB0" w:rsidRDefault="005B152A" w:rsidP="00A477BF">
            <w:pPr>
              <w:rPr>
                <w:rFonts w:ascii="Gadugi" w:hAnsi="Gadugi" w:cs="Arial"/>
                <w:color w:val="06486F"/>
                <w:sz w:val="24"/>
                <w:szCs w:val="24"/>
              </w:rPr>
            </w:pPr>
            <w:r w:rsidRPr="00B36FB0">
              <w:rPr>
                <w:rFonts w:ascii="Gadugi" w:hAnsi="Gadugi" w:cs="Arial"/>
                <w:color w:val="06486F"/>
                <w:sz w:val="24"/>
                <w:szCs w:val="24"/>
              </w:rPr>
              <w:t>Sentence Stems: “These shapes are similar because…”, “The scale factor is…”</w:t>
            </w:r>
          </w:p>
          <w:p w14:paraId="29E16192" w14:textId="36DDBBAA" w:rsidR="005B152A" w:rsidRPr="00B36FB0" w:rsidRDefault="005B152A" w:rsidP="00A477BF">
            <w:pPr>
              <w:rPr>
                <w:rFonts w:ascii="Gadugi" w:hAnsi="Gadugi" w:cs="Arial"/>
                <w:color w:val="06486F"/>
                <w:sz w:val="24"/>
                <w:szCs w:val="24"/>
              </w:rPr>
            </w:pPr>
          </w:p>
        </w:tc>
      </w:tr>
      <w:tr w:rsidR="00A477BF" w:rsidRPr="00B36FB0" w14:paraId="60242BCC" w14:textId="77777777" w:rsidTr="00A477BF">
        <w:trPr>
          <w:trHeight w:val="1121"/>
        </w:trPr>
        <w:tc>
          <w:tcPr>
            <w:tcW w:w="1271" w:type="dxa"/>
            <w:vAlign w:val="center"/>
          </w:tcPr>
          <w:p w14:paraId="4DEFAB7D" w14:textId="11F8AD87" w:rsidR="00A477BF" w:rsidRPr="00B36FB0" w:rsidRDefault="00A477BF" w:rsidP="00A477BF">
            <w:pPr>
              <w:jc w:val="center"/>
              <w:rPr>
                <w:rFonts w:ascii="Gadugi" w:hAnsi="Gadugi" w:cs="Arial"/>
                <w:b/>
                <w:bCs/>
                <w:color w:val="06486F"/>
                <w:sz w:val="24"/>
                <w:szCs w:val="24"/>
              </w:rPr>
            </w:pPr>
            <w:r w:rsidRPr="00B36FB0">
              <w:rPr>
                <w:rFonts w:ascii="Gadugi" w:hAnsi="Gadugi" w:cs="Arial"/>
                <w:b/>
                <w:bCs/>
                <w:color w:val="06486F"/>
                <w:sz w:val="24"/>
                <w:szCs w:val="24"/>
              </w:rPr>
              <w:t>Summer</w:t>
            </w:r>
            <w:r w:rsidRPr="00B36FB0">
              <w:rPr>
                <w:rFonts w:ascii="Gadugi" w:hAnsi="Gadugi" w:cs="Arial"/>
                <w:b/>
                <w:bCs/>
                <w:color w:val="06486F"/>
                <w:sz w:val="24"/>
                <w:szCs w:val="24"/>
              </w:rPr>
              <w:br/>
              <w:t>-</w:t>
            </w:r>
          </w:p>
          <w:p w14:paraId="37A4FAAF" w14:textId="4C3FE67C" w:rsidR="00A477BF" w:rsidRPr="00B36FB0" w:rsidRDefault="00A477BF" w:rsidP="00A477BF">
            <w:pPr>
              <w:jc w:val="center"/>
              <w:rPr>
                <w:rFonts w:ascii="Gadugi" w:hAnsi="Gadugi" w:cs="Arial"/>
                <w:b/>
                <w:bCs/>
                <w:color w:val="06486F"/>
                <w:sz w:val="24"/>
                <w:szCs w:val="24"/>
              </w:rPr>
            </w:pPr>
            <w:r w:rsidRPr="00B36FB0">
              <w:rPr>
                <w:rFonts w:ascii="Gadugi" w:hAnsi="Gadugi" w:cs="Arial"/>
                <w:b/>
                <w:bCs/>
                <w:color w:val="06486F"/>
                <w:sz w:val="24"/>
                <w:szCs w:val="24"/>
              </w:rPr>
              <w:t>Half Term 5</w:t>
            </w:r>
          </w:p>
        </w:tc>
        <w:tc>
          <w:tcPr>
            <w:tcW w:w="3681" w:type="dxa"/>
          </w:tcPr>
          <w:p w14:paraId="705E4BE9" w14:textId="38F5B27B"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Probability and Listing</w:t>
            </w:r>
          </w:p>
          <w:p w14:paraId="44CCE749" w14:textId="19D7F90A"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Conditional probabilities</w:t>
            </w:r>
          </w:p>
          <w:p w14:paraId="0D79C1E3" w14:textId="3A3291EF"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Algebraic probabilities</w:t>
            </w:r>
          </w:p>
          <w:p w14:paraId="4115478E" w14:textId="18F4D1F5" w:rsidR="00D71CF9" w:rsidRPr="00B36FB0" w:rsidRDefault="00D71CF9" w:rsidP="00A477BF">
            <w:pPr>
              <w:rPr>
                <w:rFonts w:ascii="Gadugi" w:hAnsi="Gadugi" w:cs="Arial"/>
                <w:color w:val="06486F"/>
                <w:sz w:val="24"/>
                <w:szCs w:val="24"/>
              </w:rPr>
            </w:pPr>
            <w:r w:rsidRPr="00B36FB0">
              <w:rPr>
                <w:rFonts w:ascii="Gadugi" w:hAnsi="Gadugi" w:cs="Arial"/>
                <w:color w:val="06486F"/>
                <w:sz w:val="24"/>
                <w:szCs w:val="24"/>
              </w:rPr>
              <w:t>Venn Diagrams</w:t>
            </w:r>
          </w:p>
          <w:p w14:paraId="03276D83" w14:textId="77777777" w:rsidR="00D71CF9" w:rsidRPr="00B36FB0" w:rsidRDefault="00D71CF9" w:rsidP="00A477BF">
            <w:pPr>
              <w:rPr>
                <w:rFonts w:ascii="Gadugi" w:hAnsi="Gadugi" w:cs="Arial"/>
                <w:color w:val="06486F"/>
                <w:sz w:val="24"/>
                <w:szCs w:val="24"/>
              </w:rPr>
            </w:pPr>
          </w:p>
          <w:p w14:paraId="56282F52" w14:textId="5EAC47C9" w:rsidR="00A477BF" w:rsidRPr="00B36FB0" w:rsidRDefault="00A477BF" w:rsidP="00A477BF">
            <w:pPr>
              <w:rPr>
                <w:rFonts w:ascii="Gadugi" w:hAnsi="Gadugi" w:cs="Arial"/>
                <w:color w:val="06486F"/>
                <w:sz w:val="24"/>
                <w:szCs w:val="24"/>
              </w:rPr>
            </w:pPr>
          </w:p>
          <w:p w14:paraId="124AD28C" w14:textId="1E1D56ED"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Inequalities</w:t>
            </w:r>
          </w:p>
          <w:p w14:paraId="669C847B" w14:textId="511B8D7E"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Solving linear inequalities</w:t>
            </w:r>
          </w:p>
          <w:p w14:paraId="290FF94C" w14:textId="6B8F5A76"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Solving quadratic inequalities</w:t>
            </w:r>
          </w:p>
          <w:p w14:paraId="758E644A" w14:textId="5BE1584E"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lastRenderedPageBreak/>
              <w:t>Forming quadratic inequalities</w:t>
            </w:r>
          </w:p>
          <w:p w14:paraId="6F058120" w14:textId="2BBA282A"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Graphing inequalities</w:t>
            </w:r>
          </w:p>
          <w:p w14:paraId="34CE4071" w14:textId="678B0E59" w:rsidR="00A477BF" w:rsidRPr="00B36FB0" w:rsidRDefault="00A477BF" w:rsidP="00A477BF">
            <w:pPr>
              <w:rPr>
                <w:rFonts w:ascii="Gadugi" w:hAnsi="Gadugi" w:cs="Arial"/>
                <w:color w:val="06486F"/>
                <w:sz w:val="24"/>
                <w:szCs w:val="24"/>
              </w:rPr>
            </w:pPr>
          </w:p>
          <w:p w14:paraId="5CB25F15" w14:textId="0FA9054E"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Volume and Surface Area</w:t>
            </w:r>
          </w:p>
          <w:p w14:paraId="623D424C" w14:textId="06E1F29D"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Volume and SA of prisms</w:t>
            </w:r>
          </w:p>
          <w:p w14:paraId="2525336C" w14:textId="676FD152"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V and SA of cones and spheres</w:t>
            </w:r>
          </w:p>
          <w:p w14:paraId="47BE1CC4" w14:textId="5A3842B2"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V and SA of pyramids</w:t>
            </w:r>
          </w:p>
          <w:p w14:paraId="3B63976F" w14:textId="633F15F9"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V and SA of frustums</w:t>
            </w:r>
          </w:p>
          <w:p w14:paraId="4F31E317" w14:textId="157384CD" w:rsidR="00A477BF" w:rsidRPr="00B36FB0" w:rsidRDefault="00A477BF" w:rsidP="00A477BF">
            <w:pPr>
              <w:rPr>
                <w:rFonts w:ascii="Gadugi" w:hAnsi="Gadugi" w:cs="Arial"/>
                <w:color w:val="06486F"/>
                <w:sz w:val="24"/>
                <w:szCs w:val="24"/>
              </w:rPr>
            </w:pPr>
          </w:p>
        </w:tc>
        <w:tc>
          <w:tcPr>
            <w:tcW w:w="2693" w:type="dxa"/>
          </w:tcPr>
          <w:p w14:paraId="4F83D35C"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lastRenderedPageBreak/>
              <w:t xml:space="preserve">A 30 minute in-class, </w:t>
            </w:r>
          </w:p>
          <w:p w14:paraId="0F503D9A"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non-calculator Key Topic Test (mini-summative assessments with formative follow-up)</w:t>
            </w:r>
          </w:p>
          <w:p w14:paraId="1457F3DF"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based on:</w:t>
            </w:r>
          </w:p>
          <w:p w14:paraId="7671630B" w14:textId="6E984092"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Similarity</w:t>
            </w:r>
          </w:p>
          <w:p w14:paraId="73C59D1A" w14:textId="7F6179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Probability</w:t>
            </w:r>
          </w:p>
          <w:p w14:paraId="597DBA8C" w14:textId="18F407B9"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lastRenderedPageBreak/>
              <w:t>Inequalities</w:t>
            </w:r>
          </w:p>
          <w:p w14:paraId="47E1C930" w14:textId="27294CBB" w:rsidR="00A477BF" w:rsidRPr="00B36FB0" w:rsidRDefault="00A477BF" w:rsidP="00A477BF">
            <w:pPr>
              <w:rPr>
                <w:rFonts w:ascii="Gadugi" w:hAnsi="Gadugi" w:cs="Arial"/>
                <w:color w:val="06486F"/>
                <w:sz w:val="24"/>
                <w:szCs w:val="24"/>
              </w:rPr>
            </w:pPr>
          </w:p>
        </w:tc>
        <w:tc>
          <w:tcPr>
            <w:tcW w:w="3402" w:type="dxa"/>
          </w:tcPr>
          <w:p w14:paraId="0FA444C5"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lastRenderedPageBreak/>
              <w:t xml:space="preserve">In this unit, pupils’ knowledge of inequalities (revisited from KS3) are deepened. Graphing inequalities and solving quadratic inequalities are covered in detail. </w:t>
            </w:r>
          </w:p>
          <w:p w14:paraId="065C43F1" w14:textId="77777777" w:rsidR="00A477BF" w:rsidRPr="00B36FB0" w:rsidRDefault="00A477BF" w:rsidP="00A477BF">
            <w:pPr>
              <w:rPr>
                <w:rFonts w:ascii="Gadugi" w:hAnsi="Gadugi" w:cs="Arial"/>
                <w:color w:val="06486F"/>
                <w:sz w:val="24"/>
                <w:szCs w:val="24"/>
              </w:rPr>
            </w:pPr>
          </w:p>
          <w:p w14:paraId="3BF01C7E" w14:textId="7BA206CC"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 xml:space="preserve">Pupils review calculating the volume and surface area of </w:t>
            </w:r>
            <w:r w:rsidRPr="00B36FB0">
              <w:rPr>
                <w:rFonts w:ascii="Gadugi" w:hAnsi="Gadugi" w:cs="Arial"/>
                <w:color w:val="06486F"/>
                <w:sz w:val="24"/>
                <w:szCs w:val="24"/>
              </w:rPr>
              <w:lastRenderedPageBreak/>
              <w:t>basic prisms and using standard units before extending these skills to more complex solids, composite shapes, and multi-step problems. This strengthens problem-solving and prepares pupils for applied geometry questions.</w:t>
            </w:r>
          </w:p>
        </w:tc>
        <w:tc>
          <w:tcPr>
            <w:tcW w:w="4615" w:type="dxa"/>
          </w:tcPr>
          <w:p w14:paraId="7C487FB5" w14:textId="77777777" w:rsidR="005B152A" w:rsidRPr="00B36FB0" w:rsidRDefault="005B152A" w:rsidP="005B152A">
            <w:pPr>
              <w:rPr>
                <w:rFonts w:ascii="Gadugi" w:hAnsi="Gadugi" w:cs="Arial"/>
                <w:b/>
                <w:bCs/>
                <w:color w:val="06486F"/>
                <w:sz w:val="24"/>
                <w:szCs w:val="24"/>
              </w:rPr>
            </w:pPr>
            <w:r w:rsidRPr="00B36FB0">
              <w:rPr>
                <w:rFonts w:ascii="Gadugi" w:hAnsi="Gadugi" w:cs="Arial"/>
                <w:b/>
                <w:bCs/>
                <w:color w:val="06486F"/>
                <w:sz w:val="24"/>
                <w:szCs w:val="24"/>
              </w:rPr>
              <w:lastRenderedPageBreak/>
              <w:t>Probability and Listing</w:t>
            </w:r>
          </w:p>
          <w:p w14:paraId="49BE19CE" w14:textId="77777777" w:rsidR="00A477BF" w:rsidRPr="00B36FB0" w:rsidRDefault="005B152A" w:rsidP="005B152A">
            <w:pPr>
              <w:rPr>
                <w:rFonts w:ascii="Gadugi" w:hAnsi="Gadugi" w:cs="Arial"/>
                <w:color w:val="06486F"/>
                <w:sz w:val="24"/>
                <w:szCs w:val="24"/>
              </w:rPr>
            </w:pPr>
            <w:r w:rsidRPr="00B36FB0">
              <w:rPr>
                <w:rFonts w:ascii="Gadugi" w:hAnsi="Gadugi" w:cs="Arial"/>
                <w:color w:val="06486F"/>
                <w:sz w:val="24"/>
                <w:szCs w:val="24"/>
              </w:rPr>
              <w:t>Key Vocab: Outcome, event, sample space, likelihood, probability, tree diagram.</w:t>
            </w:r>
          </w:p>
          <w:p w14:paraId="432D20E4" w14:textId="77777777" w:rsidR="005B152A" w:rsidRPr="00B36FB0" w:rsidRDefault="005B152A" w:rsidP="005B152A">
            <w:pPr>
              <w:rPr>
                <w:rFonts w:ascii="Gadugi" w:hAnsi="Gadugi" w:cs="Arial"/>
                <w:color w:val="06486F"/>
                <w:sz w:val="24"/>
                <w:szCs w:val="24"/>
              </w:rPr>
            </w:pPr>
            <w:r w:rsidRPr="00B36FB0">
              <w:rPr>
                <w:rFonts w:ascii="Gadugi" w:hAnsi="Gadugi" w:cs="Arial"/>
                <w:color w:val="06486F"/>
                <w:sz w:val="24"/>
                <w:szCs w:val="24"/>
              </w:rPr>
              <w:t>Sentence Stems: “The probability of event A is…”, “This outcome is likely because…”</w:t>
            </w:r>
          </w:p>
          <w:p w14:paraId="6667F434" w14:textId="3D105744" w:rsidR="005B152A" w:rsidRPr="00B36FB0" w:rsidRDefault="005B152A" w:rsidP="005B152A">
            <w:pPr>
              <w:rPr>
                <w:rFonts w:ascii="Gadugi" w:hAnsi="Gadugi" w:cs="Arial"/>
                <w:color w:val="06486F"/>
                <w:sz w:val="24"/>
                <w:szCs w:val="24"/>
              </w:rPr>
            </w:pPr>
          </w:p>
          <w:p w14:paraId="76047706" w14:textId="77777777" w:rsidR="005B152A" w:rsidRPr="00B36FB0" w:rsidRDefault="005B152A" w:rsidP="005B152A">
            <w:pPr>
              <w:rPr>
                <w:rFonts w:ascii="Gadugi" w:hAnsi="Gadugi" w:cs="Arial"/>
                <w:color w:val="06486F"/>
                <w:sz w:val="24"/>
                <w:szCs w:val="24"/>
              </w:rPr>
            </w:pPr>
            <w:r w:rsidRPr="00B36FB0">
              <w:rPr>
                <w:rFonts w:ascii="Gadugi" w:hAnsi="Gadugi" w:cs="Arial"/>
                <w:color w:val="06486F"/>
                <w:sz w:val="24"/>
                <w:szCs w:val="24"/>
              </w:rPr>
              <w:t>I</w:t>
            </w:r>
            <w:r w:rsidRPr="00B36FB0">
              <w:rPr>
                <w:rFonts w:ascii="Gadugi" w:hAnsi="Gadugi" w:cs="Arial"/>
                <w:b/>
                <w:bCs/>
                <w:color w:val="06486F"/>
                <w:sz w:val="24"/>
                <w:szCs w:val="24"/>
              </w:rPr>
              <w:t>nequalities</w:t>
            </w:r>
          </w:p>
          <w:p w14:paraId="36F0A684" w14:textId="3A1DF3B4" w:rsidR="005B152A" w:rsidRPr="00B36FB0" w:rsidRDefault="005B152A" w:rsidP="005B152A">
            <w:pPr>
              <w:rPr>
                <w:rFonts w:ascii="Gadugi" w:hAnsi="Gadugi" w:cs="Arial"/>
                <w:color w:val="06486F"/>
                <w:sz w:val="24"/>
                <w:szCs w:val="24"/>
              </w:rPr>
            </w:pPr>
            <w:r w:rsidRPr="00B36FB0">
              <w:rPr>
                <w:rFonts w:ascii="Gadugi" w:hAnsi="Gadugi" w:cs="Arial"/>
                <w:color w:val="06486F"/>
                <w:sz w:val="24"/>
                <w:szCs w:val="24"/>
              </w:rPr>
              <w:lastRenderedPageBreak/>
              <w:t xml:space="preserve">Key Vocab: Inequality, greater than, less </w:t>
            </w:r>
            <w:proofErr w:type="gramStart"/>
            <w:r w:rsidRPr="00B36FB0">
              <w:rPr>
                <w:rFonts w:ascii="Gadugi" w:hAnsi="Gadugi" w:cs="Arial"/>
                <w:color w:val="06486F"/>
                <w:sz w:val="24"/>
                <w:szCs w:val="24"/>
              </w:rPr>
              <w:t>than  interval</w:t>
            </w:r>
            <w:proofErr w:type="gramEnd"/>
            <w:r w:rsidRPr="00B36FB0">
              <w:rPr>
                <w:rFonts w:ascii="Gadugi" w:hAnsi="Gadugi" w:cs="Arial"/>
                <w:color w:val="06486F"/>
                <w:sz w:val="24"/>
                <w:szCs w:val="24"/>
              </w:rPr>
              <w:t xml:space="preserve"> notation.</w:t>
            </w:r>
          </w:p>
          <w:p w14:paraId="23D326AC" w14:textId="767F5F8F" w:rsidR="005B152A" w:rsidRPr="00B36FB0" w:rsidRDefault="005B152A" w:rsidP="005B152A">
            <w:pPr>
              <w:rPr>
                <w:rFonts w:ascii="Gadugi" w:hAnsi="Gadugi" w:cs="Arial"/>
                <w:color w:val="06486F"/>
                <w:sz w:val="24"/>
                <w:szCs w:val="24"/>
              </w:rPr>
            </w:pPr>
          </w:p>
          <w:p w14:paraId="0F81F14E" w14:textId="45D8C47B" w:rsidR="005B152A" w:rsidRPr="00B36FB0" w:rsidRDefault="005B152A" w:rsidP="005B152A">
            <w:pPr>
              <w:rPr>
                <w:rFonts w:ascii="Gadugi" w:hAnsi="Gadugi" w:cs="Arial"/>
                <w:b/>
                <w:bCs/>
                <w:color w:val="06486F"/>
                <w:sz w:val="24"/>
                <w:szCs w:val="24"/>
              </w:rPr>
            </w:pPr>
            <w:r w:rsidRPr="00B36FB0">
              <w:rPr>
                <w:rFonts w:ascii="Gadugi" w:hAnsi="Gadugi" w:cs="Arial"/>
                <w:b/>
                <w:bCs/>
                <w:color w:val="06486F"/>
                <w:sz w:val="24"/>
                <w:szCs w:val="24"/>
              </w:rPr>
              <w:t>Volume and Surface Area</w:t>
            </w:r>
          </w:p>
          <w:p w14:paraId="27F67DB9" w14:textId="78B9DC79" w:rsidR="005B152A" w:rsidRPr="00B36FB0" w:rsidRDefault="005B152A" w:rsidP="005B152A">
            <w:pPr>
              <w:rPr>
                <w:rFonts w:ascii="Gadugi" w:hAnsi="Gadugi" w:cs="Arial"/>
                <w:color w:val="06486F"/>
                <w:sz w:val="24"/>
                <w:szCs w:val="24"/>
              </w:rPr>
            </w:pPr>
            <w:r w:rsidRPr="00B36FB0">
              <w:rPr>
                <w:rFonts w:ascii="Gadugi" w:hAnsi="Gadugi" w:cs="Arial"/>
                <w:color w:val="06486F"/>
                <w:sz w:val="24"/>
                <w:szCs w:val="24"/>
              </w:rPr>
              <w:t xml:space="preserve">Key Vocab: Volume, surface area, prisms, pyramid, </w:t>
            </w:r>
            <w:proofErr w:type="spellStart"/>
            <w:r w:rsidRPr="00B36FB0">
              <w:rPr>
                <w:rFonts w:ascii="Gadugi" w:hAnsi="Gadugi" w:cs="Arial"/>
                <w:color w:val="06486F"/>
                <w:sz w:val="24"/>
                <w:szCs w:val="24"/>
              </w:rPr>
              <w:t>frustrum</w:t>
            </w:r>
            <w:proofErr w:type="spellEnd"/>
          </w:p>
          <w:p w14:paraId="0D4BF9B5" w14:textId="77777777" w:rsidR="005B152A" w:rsidRPr="00B36FB0" w:rsidRDefault="005B152A" w:rsidP="005B152A">
            <w:pPr>
              <w:rPr>
                <w:rFonts w:ascii="Gadugi" w:hAnsi="Gadugi" w:cs="Arial"/>
                <w:color w:val="06486F"/>
                <w:sz w:val="24"/>
                <w:szCs w:val="24"/>
              </w:rPr>
            </w:pPr>
          </w:p>
          <w:p w14:paraId="0581D063" w14:textId="3553AEDC" w:rsidR="005B152A" w:rsidRPr="00B36FB0" w:rsidRDefault="005B152A" w:rsidP="005B152A">
            <w:pPr>
              <w:rPr>
                <w:rFonts w:ascii="Gadugi" w:hAnsi="Gadugi" w:cs="Arial"/>
                <w:color w:val="06486F"/>
                <w:sz w:val="24"/>
                <w:szCs w:val="24"/>
              </w:rPr>
            </w:pPr>
          </w:p>
        </w:tc>
      </w:tr>
      <w:tr w:rsidR="00A477BF" w:rsidRPr="00B36FB0" w14:paraId="369BC9BA" w14:textId="77777777" w:rsidTr="00AA4269">
        <w:trPr>
          <w:trHeight w:val="3353"/>
        </w:trPr>
        <w:tc>
          <w:tcPr>
            <w:tcW w:w="1271" w:type="dxa"/>
            <w:vAlign w:val="center"/>
          </w:tcPr>
          <w:p w14:paraId="0F4D2C48" w14:textId="0C25C0C7" w:rsidR="00A477BF" w:rsidRPr="00B36FB0" w:rsidRDefault="00A477BF" w:rsidP="00A477BF">
            <w:pPr>
              <w:jc w:val="center"/>
              <w:rPr>
                <w:rFonts w:ascii="Gadugi" w:hAnsi="Gadugi" w:cs="Arial"/>
                <w:b/>
                <w:bCs/>
                <w:color w:val="06486F"/>
                <w:sz w:val="24"/>
                <w:szCs w:val="24"/>
              </w:rPr>
            </w:pPr>
            <w:r w:rsidRPr="00B36FB0">
              <w:rPr>
                <w:rFonts w:ascii="Gadugi" w:hAnsi="Gadugi" w:cs="Arial"/>
                <w:b/>
                <w:bCs/>
                <w:color w:val="06486F"/>
                <w:sz w:val="24"/>
                <w:szCs w:val="24"/>
              </w:rPr>
              <w:lastRenderedPageBreak/>
              <w:t>Summer</w:t>
            </w:r>
            <w:r w:rsidRPr="00B36FB0">
              <w:rPr>
                <w:rFonts w:ascii="Gadugi" w:hAnsi="Gadugi" w:cs="Arial"/>
                <w:b/>
                <w:bCs/>
                <w:color w:val="06486F"/>
                <w:sz w:val="24"/>
                <w:szCs w:val="24"/>
              </w:rPr>
              <w:br/>
              <w:t>-</w:t>
            </w:r>
          </w:p>
          <w:p w14:paraId="72963A32" w14:textId="1C7585AF" w:rsidR="00A477BF" w:rsidRPr="00B36FB0" w:rsidRDefault="00A477BF" w:rsidP="00A477BF">
            <w:pPr>
              <w:jc w:val="center"/>
              <w:rPr>
                <w:rFonts w:ascii="Gadugi" w:hAnsi="Gadugi" w:cs="Arial"/>
                <w:b/>
                <w:bCs/>
                <w:color w:val="06486F"/>
                <w:sz w:val="24"/>
                <w:szCs w:val="24"/>
              </w:rPr>
            </w:pPr>
            <w:r w:rsidRPr="00B36FB0">
              <w:rPr>
                <w:rFonts w:ascii="Gadugi" w:hAnsi="Gadugi" w:cs="Arial"/>
                <w:b/>
                <w:bCs/>
                <w:color w:val="06486F"/>
                <w:sz w:val="24"/>
                <w:szCs w:val="24"/>
              </w:rPr>
              <w:t>Half Term 6</w:t>
            </w:r>
          </w:p>
        </w:tc>
        <w:tc>
          <w:tcPr>
            <w:tcW w:w="3681" w:type="dxa"/>
          </w:tcPr>
          <w:p w14:paraId="4327359F" w14:textId="063AD783"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Growth and Decay</w:t>
            </w:r>
          </w:p>
          <w:p w14:paraId="1A6A7F34" w14:textId="1C08CDE3"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Exponential growth</w:t>
            </w:r>
          </w:p>
          <w:p w14:paraId="18CF2F4B" w14:textId="4784D508"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Compound Interest</w:t>
            </w:r>
          </w:p>
          <w:p w14:paraId="4DED6E45" w14:textId="6C10AE8F"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Depreciated</w:t>
            </w:r>
          </w:p>
          <w:p w14:paraId="57059816" w14:textId="6620FB58"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Repeated percentage change</w:t>
            </w:r>
          </w:p>
          <w:p w14:paraId="1BBBA76C" w14:textId="24557362"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Reverse repeated percentage change</w:t>
            </w:r>
          </w:p>
          <w:p w14:paraId="6434F270" w14:textId="2982EE5D"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Iteration</w:t>
            </w:r>
          </w:p>
          <w:p w14:paraId="20EBB1A9" w14:textId="77777777" w:rsidR="00A477BF" w:rsidRPr="00B36FB0" w:rsidRDefault="00A477BF" w:rsidP="00A477BF">
            <w:pPr>
              <w:rPr>
                <w:rFonts w:ascii="Gadugi" w:hAnsi="Gadugi" w:cs="Arial"/>
                <w:b/>
                <w:bCs/>
                <w:color w:val="06486F"/>
                <w:sz w:val="24"/>
                <w:szCs w:val="24"/>
              </w:rPr>
            </w:pPr>
          </w:p>
          <w:p w14:paraId="69EE0C6B" w14:textId="77777777" w:rsidR="00A477BF" w:rsidRPr="00B36FB0" w:rsidRDefault="00A477BF" w:rsidP="00A477BF">
            <w:pPr>
              <w:rPr>
                <w:rFonts w:ascii="Gadugi" w:hAnsi="Gadugi" w:cs="Arial"/>
                <w:b/>
                <w:bCs/>
                <w:color w:val="06486F"/>
                <w:sz w:val="24"/>
                <w:szCs w:val="24"/>
              </w:rPr>
            </w:pPr>
            <w:r w:rsidRPr="00B36FB0">
              <w:rPr>
                <w:rFonts w:ascii="Gadugi" w:hAnsi="Gadugi" w:cs="Arial"/>
                <w:b/>
                <w:bCs/>
                <w:color w:val="06486F"/>
                <w:sz w:val="24"/>
                <w:szCs w:val="24"/>
              </w:rPr>
              <w:t>Measures and Bounds</w:t>
            </w:r>
          </w:p>
          <w:p w14:paraId="1BCC9EB3" w14:textId="77777777" w:rsidR="00A477BF" w:rsidRPr="00B36FB0" w:rsidRDefault="008B37AD" w:rsidP="00A477BF">
            <w:pPr>
              <w:rPr>
                <w:rFonts w:ascii="Gadugi" w:hAnsi="Gadugi" w:cs="Arial"/>
                <w:color w:val="06486F"/>
                <w:sz w:val="24"/>
                <w:szCs w:val="24"/>
              </w:rPr>
            </w:pPr>
            <w:r w:rsidRPr="00B36FB0">
              <w:rPr>
                <w:rFonts w:ascii="Gadugi" w:hAnsi="Gadugi" w:cs="Arial"/>
                <w:color w:val="06486F"/>
                <w:sz w:val="24"/>
                <w:szCs w:val="24"/>
              </w:rPr>
              <w:t>Rounding and truncation</w:t>
            </w:r>
          </w:p>
          <w:p w14:paraId="184E3FBB" w14:textId="77777777"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Estimating</w:t>
            </w:r>
          </w:p>
          <w:p w14:paraId="74EE9566" w14:textId="77777777"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Bounds</w:t>
            </w:r>
          </w:p>
          <w:p w14:paraId="37D963E5" w14:textId="77777777"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Calculating with Bounds</w:t>
            </w:r>
          </w:p>
          <w:p w14:paraId="4B04F8E4" w14:textId="77777777"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Speed</w:t>
            </w:r>
          </w:p>
          <w:p w14:paraId="3AD5853D" w14:textId="77777777"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Density</w:t>
            </w:r>
          </w:p>
          <w:p w14:paraId="084380B6" w14:textId="6115159B" w:rsidR="008B37AD" w:rsidRPr="00B36FB0" w:rsidRDefault="008B37AD" w:rsidP="00A477BF">
            <w:pPr>
              <w:rPr>
                <w:rFonts w:ascii="Gadugi" w:hAnsi="Gadugi" w:cs="Arial"/>
                <w:color w:val="06486F"/>
                <w:sz w:val="24"/>
                <w:szCs w:val="24"/>
              </w:rPr>
            </w:pPr>
            <w:r w:rsidRPr="00B36FB0">
              <w:rPr>
                <w:rFonts w:ascii="Gadugi" w:hAnsi="Gadugi" w:cs="Arial"/>
                <w:color w:val="06486F"/>
                <w:sz w:val="24"/>
                <w:szCs w:val="24"/>
              </w:rPr>
              <w:t>Pressure</w:t>
            </w:r>
          </w:p>
        </w:tc>
        <w:tc>
          <w:tcPr>
            <w:tcW w:w="2693" w:type="dxa"/>
          </w:tcPr>
          <w:p w14:paraId="6CD62AA6"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 xml:space="preserve">A 30 minute in-class, </w:t>
            </w:r>
          </w:p>
          <w:p w14:paraId="6F2F1DB6"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non-calculator Key Topic Test (mini-summative assessments with formative follow-up)</w:t>
            </w:r>
          </w:p>
          <w:p w14:paraId="7D93AF3F"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based on:</w:t>
            </w:r>
          </w:p>
          <w:p w14:paraId="25B705E4" w14:textId="444CC73A"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Volume and Surface Area</w:t>
            </w:r>
          </w:p>
          <w:p w14:paraId="67518B2D" w14:textId="2685A92E"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Growth and Decay</w:t>
            </w:r>
          </w:p>
          <w:p w14:paraId="70B8184F" w14:textId="1A86E9F0"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Measures and Bounds</w:t>
            </w:r>
          </w:p>
          <w:p w14:paraId="3E5536F5" w14:textId="77777777" w:rsidR="00A477BF" w:rsidRPr="00B36FB0" w:rsidRDefault="00A477BF" w:rsidP="00A477BF">
            <w:pPr>
              <w:rPr>
                <w:rFonts w:ascii="Gadugi" w:hAnsi="Gadugi" w:cs="Arial"/>
                <w:color w:val="06486F"/>
                <w:sz w:val="24"/>
                <w:szCs w:val="24"/>
              </w:rPr>
            </w:pPr>
          </w:p>
          <w:p w14:paraId="662A2746"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 xml:space="preserve">Summer Mock Exam. 3 x </w:t>
            </w:r>
            <w:proofErr w:type="gramStart"/>
            <w:r w:rsidRPr="00B36FB0">
              <w:rPr>
                <w:rFonts w:ascii="Gadugi" w:hAnsi="Gadugi" w:cs="Arial"/>
                <w:color w:val="06486F"/>
                <w:sz w:val="24"/>
                <w:szCs w:val="24"/>
              </w:rPr>
              <w:t>90 minute</w:t>
            </w:r>
            <w:proofErr w:type="gramEnd"/>
            <w:r w:rsidRPr="00B36FB0">
              <w:rPr>
                <w:rFonts w:ascii="Gadugi" w:hAnsi="Gadugi" w:cs="Arial"/>
                <w:color w:val="06486F"/>
                <w:sz w:val="24"/>
                <w:szCs w:val="24"/>
              </w:rPr>
              <w:t xml:space="preserve"> papers. </w:t>
            </w:r>
          </w:p>
          <w:p w14:paraId="20AD7300" w14:textId="7A319333"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Set 2 pupils will also complete an additional ‘annex’ paper to support with tiering decisions in preparation for Year 11.</w:t>
            </w:r>
          </w:p>
        </w:tc>
        <w:tc>
          <w:tcPr>
            <w:tcW w:w="3402" w:type="dxa"/>
          </w:tcPr>
          <w:p w14:paraId="255F62EF" w14:textId="77777777"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Growth and decay are introduced after pupils have secured ratio and indices. This topic supports algebraic modelling and prepares pupils for financial and real-world applications of mathematics.</w:t>
            </w:r>
          </w:p>
          <w:p w14:paraId="14513653" w14:textId="77777777" w:rsidR="00A477BF" w:rsidRPr="00B36FB0" w:rsidRDefault="00A477BF" w:rsidP="00A477BF">
            <w:pPr>
              <w:rPr>
                <w:rFonts w:ascii="Gadugi" w:hAnsi="Gadugi" w:cs="Arial"/>
                <w:color w:val="06486F"/>
                <w:sz w:val="24"/>
                <w:szCs w:val="24"/>
              </w:rPr>
            </w:pPr>
          </w:p>
          <w:p w14:paraId="39219946" w14:textId="4C316B89" w:rsidR="00A477BF" w:rsidRPr="00B36FB0" w:rsidRDefault="00A477BF" w:rsidP="00A477BF">
            <w:pPr>
              <w:rPr>
                <w:rFonts w:ascii="Gadugi" w:hAnsi="Gadugi" w:cs="Arial"/>
                <w:color w:val="06486F"/>
                <w:sz w:val="24"/>
                <w:szCs w:val="24"/>
              </w:rPr>
            </w:pPr>
            <w:r w:rsidRPr="00B36FB0">
              <w:rPr>
                <w:rFonts w:ascii="Gadugi" w:hAnsi="Gadugi" w:cs="Arial"/>
                <w:color w:val="06486F"/>
                <w:sz w:val="24"/>
                <w:szCs w:val="24"/>
              </w:rPr>
              <w:t>Measures and bounds are placed towards the end of Year 10 as they require secure understanding of number, algebra, and measurement. This topic supports later problem-solving where precision and accuracy are essential.</w:t>
            </w:r>
          </w:p>
        </w:tc>
        <w:tc>
          <w:tcPr>
            <w:tcW w:w="4615" w:type="dxa"/>
          </w:tcPr>
          <w:p w14:paraId="092E9B42" w14:textId="77777777" w:rsidR="00A477BF" w:rsidRPr="00B36FB0" w:rsidRDefault="005B152A" w:rsidP="00A477BF">
            <w:pPr>
              <w:rPr>
                <w:rFonts w:ascii="Gadugi" w:hAnsi="Gadugi" w:cs="Arial"/>
                <w:b/>
                <w:bCs/>
                <w:color w:val="06486F"/>
                <w:sz w:val="24"/>
                <w:szCs w:val="24"/>
              </w:rPr>
            </w:pPr>
            <w:r w:rsidRPr="00B36FB0">
              <w:rPr>
                <w:rFonts w:ascii="Gadugi" w:hAnsi="Gadugi" w:cs="Arial"/>
                <w:b/>
                <w:bCs/>
                <w:color w:val="06486F"/>
                <w:sz w:val="24"/>
                <w:szCs w:val="24"/>
              </w:rPr>
              <w:t>Growth and Decay</w:t>
            </w:r>
          </w:p>
          <w:p w14:paraId="56E1CE90" w14:textId="6CB9A088" w:rsidR="005B152A" w:rsidRPr="00B36FB0" w:rsidRDefault="005B152A" w:rsidP="00A477BF">
            <w:pPr>
              <w:rPr>
                <w:rFonts w:ascii="Gadugi" w:hAnsi="Gadugi" w:cs="Arial"/>
                <w:color w:val="06486F"/>
                <w:sz w:val="24"/>
                <w:szCs w:val="24"/>
              </w:rPr>
            </w:pPr>
            <w:r w:rsidRPr="00B36FB0">
              <w:rPr>
                <w:rFonts w:ascii="Gadugi" w:hAnsi="Gadugi" w:cs="Arial"/>
                <w:color w:val="06486F"/>
                <w:sz w:val="24"/>
                <w:szCs w:val="24"/>
              </w:rPr>
              <w:t>Key Vocab: Growth, decay, percentage change, exponential, compound interest, depreciation.</w:t>
            </w:r>
          </w:p>
          <w:p w14:paraId="285084C2" w14:textId="3401C9FD" w:rsidR="005B152A" w:rsidRPr="00B36FB0" w:rsidRDefault="005B152A" w:rsidP="00A477BF">
            <w:pPr>
              <w:rPr>
                <w:rFonts w:ascii="Gadugi" w:hAnsi="Gadugi" w:cs="Arial"/>
                <w:color w:val="06486F"/>
                <w:sz w:val="24"/>
                <w:szCs w:val="24"/>
              </w:rPr>
            </w:pPr>
          </w:p>
          <w:p w14:paraId="716E10DB" w14:textId="04B159F9" w:rsidR="005B152A" w:rsidRPr="00B36FB0" w:rsidRDefault="005B152A" w:rsidP="005B152A">
            <w:pPr>
              <w:rPr>
                <w:rFonts w:ascii="Gadugi" w:hAnsi="Gadugi" w:cs="Arial"/>
                <w:b/>
                <w:bCs/>
                <w:color w:val="06486F"/>
                <w:sz w:val="24"/>
                <w:szCs w:val="24"/>
              </w:rPr>
            </w:pPr>
            <w:r w:rsidRPr="00B36FB0">
              <w:rPr>
                <w:rFonts w:ascii="Gadugi" w:hAnsi="Gadugi" w:cs="Arial"/>
                <w:b/>
                <w:bCs/>
                <w:color w:val="06486F"/>
                <w:sz w:val="24"/>
                <w:szCs w:val="24"/>
              </w:rPr>
              <w:t>Measures and Bounds</w:t>
            </w:r>
          </w:p>
          <w:p w14:paraId="43AEBBA3" w14:textId="2689849E" w:rsidR="005B152A" w:rsidRPr="00B36FB0" w:rsidRDefault="005B152A" w:rsidP="005B152A">
            <w:pPr>
              <w:rPr>
                <w:rFonts w:ascii="Gadugi" w:hAnsi="Gadugi" w:cs="Arial"/>
                <w:color w:val="06486F"/>
                <w:sz w:val="24"/>
                <w:szCs w:val="24"/>
              </w:rPr>
            </w:pPr>
            <w:r w:rsidRPr="00B36FB0">
              <w:rPr>
                <w:rFonts w:ascii="Gadugi" w:hAnsi="Gadugi" w:cs="Arial"/>
                <w:color w:val="06486F"/>
                <w:sz w:val="24"/>
                <w:szCs w:val="24"/>
              </w:rPr>
              <w:t>Key Vocab: Upper and lower bounds, accuracy, rounding, truncation, measures.</w:t>
            </w:r>
          </w:p>
          <w:p w14:paraId="34545ACB" w14:textId="77777777" w:rsidR="005B152A" w:rsidRPr="00B36FB0" w:rsidRDefault="005B152A" w:rsidP="00A477BF">
            <w:pPr>
              <w:rPr>
                <w:rFonts w:ascii="Gadugi" w:hAnsi="Gadugi" w:cs="Arial"/>
                <w:color w:val="06486F"/>
                <w:sz w:val="24"/>
                <w:szCs w:val="24"/>
              </w:rPr>
            </w:pPr>
          </w:p>
          <w:p w14:paraId="5901D6D7" w14:textId="2FBE5875" w:rsidR="005B152A" w:rsidRPr="00B36FB0" w:rsidRDefault="005B152A" w:rsidP="00A477BF">
            <w:pPr>
              <w:rPr>
                <w:rFonts w:ascii="Gadugi" w:hAnsi="Gadugi" w:cs="Arial"/>
                <w:color w:val="06486F"/>
                <w:sz w:val="24"/>
                <w:szCs w:val="24"/>
              </w:rPr>
            </w:pPr>
          </w:p>
        </w:tc>
      </w:tr>
    </w:tbl>
    <w:p w14:paraId="430EBFE5" w14:textId="38880816" w:rsidR="00260D4B" w:rsidRPr="00B36FB0" w:rsidRDefault="00260D4B" w:rsidP="00526C05">
      <w:pPr>
        <w:spacing w:line="276" w:lineRule="auto"/>
        <w:rPr>
          <w:rFonts w:ascii="Gadugi" w:hAnsi="Gadugi" w:cs="Arial"/>
          <w:i/>
          <w:color w:val="002060"/>
          <w:sz w:val="24"/>
          <w:szCs w:val="24"/>
        </w:rPr>
      </w:pPr>
    </w:p>
    <w:sectPr w:rsidR="00260D4B" w:rsidRPr="00B36FB0"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F5891" w14:textId="77777777" w:rsidR="00A2239D" w:rsidRDefault="00A2239D" w:rsidP="00A2239D">
      <w:pPr>
        <w:spacing w:after="0" w:line="240" w:lineRule="auto"/>
      </w:pPr>
      <w:r>
        <w:separator/>
      </w:r>
    </w:p>
  </w:endnote>
  <w:endnote w:type="continuationSeparator" w:id="0">
    <w:p w14:paraId="28351BC4" w14:textId="77777777" w:rsidR="00A2239D" w:rsidRDefault="00A2239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39BAF" w14:textId="77777777" w:rsidR="00A2239D" w:rsidRDefault="00A2239D" w:rsidP="00A2239D">
      <w:pPr>
        <w:spacing w:after="0" w:line="240" w:lineRule="auto"/>
      </w:pPr>
      <w:r>
        <w:separator/>
      </w:r>
    </w:p>
  </w:footnote>
  <w:footnote w:type="continuationSeparator" w:id="0">
    <w:p w14:paraId="6367DB8A" w14:textId="77777777" w:rsidR="00A2239D" w:rsidRDefault="00A2239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14D17"/>
    <w:multiLevelType w:val="hybridMultilevel"/>
    <w:tmpl w:val="793EA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CF75FB"/>
    <w:multiLevelType w:val="hybridMultilevel"/>
    <w:tmpl w:val="FFE0F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 w15:restartNumberingAfterBreak="0">
    <w:nsid w:val="0AAD4DD7"/>
    <w:multiLevelType w:val="hybridMultilevel"/>
    <w:tmpl w:val="E0720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E30C8"/>
    <w:multiLevelType w:val="hybridMultilevel"/>
    <w:tmpl w:val="A3FA4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A7733"/>
    <w:multiLevelType w:val="hybridMultilevel"/>
    <w:tmpl w:val="9C32B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37F52"/>
    <w:multiLevelType w:val="hybridMultilevel"/>
    <w:tmpl w:val="91F02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B26BE"/>
    <w:multiLevelType w:val="hybridMultilevel"/>
    <w:tmpl w:val="E410D3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05A14"/>
    <w:multiLevelType w:val="hybridMultilevel"/>
    <w:tmpl w:val="DDE642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60263"/>
    <w:multiLevelType w:val="hybridMultilevel"/>
    <w:tmpl w:val="7BE2F6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39507F"/>
    <w:multiLevelType w:val="hybridMultilevel"/>
    <w:tmpl w:val="D1CAE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95540"/>
    <w:multiLevelType w:val="hybridMultilevel"/>
    <w:tmpl w:val="A1748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74E0A"/>
    <w:multiLevelType w:val="hybridMultilevel"/>
    <w:tmpl w:val="3CD88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EB36B0"/>
    <w:multiLevelType w:val="hybridMultilevel"/>
    <w:tmpl w:val="3B1AE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796F46"/>
    <w:multiLevelType w:val="hybridMultilevel"/>
    <w:tmpl w:val="39BEBF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E3393F"/>
    <w:multiLevelType w:val="hybridMultilevel"/>
    <w:tmpl w:val="D9A66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484AB1"/>
    <w:multiLevelType w:val="hybridMultilevel"/>
    <w:tmpl w:val="706422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933913"/>
    <w:multiLevelType w:val="hybridMultilevel"/>
    <w:tmpl w:val="9F065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8A61455"/>
    <w:multiLevelType w:val="hybridMultilevel"/>
    <w:tmpl w:val="7F6CB2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515186"/>
    <w:multiLevelType w:val="hybridMultilevel"/>
    <w:tmpl w:val="04966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9D3CCB"/>
    <w:multiLevelType w:val="hybridMultilevel"/>
    <w:tmpl w:val="DB1C5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BF36C5"/>
    <w:multiLevelType w:val="hybridMultilevel"/>
    <w:tmpl w:val="BC407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6648E9"/>
    <w:multiLevelType w:val="hybridMultilevel"/>
    <w:tmpl w:val="AA80A5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8266F1"/>
    <w:multiLevelType w:val="hybridMultilevel"/>
    <w:tmpl w:val="DD106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0F31BED"/>
    <w:multiLevelType w:val="hybridMultilevel"/>
    <w:tmpl w:val="1B2CC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D53075"/>
    <w:multiLevelType w:val="hybridMultilevel"/>
    <w:tmpl w:val="84B0D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8768E0"/>
    <w:multiLevelType w:val="hybridMultilevel"/>
    <w:tmpl w:val="48D23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4D3033"/>
    <w:multiLevelType w:val="hybridMultilevel"/>
    <w:tmpl w:val="AEDCC7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320676"/>
    <w:multiLevelType w:val="hybridMultilevel"/>
    <w:tmpl w:val="FC169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8B29B5"/>
    <w:multiLevelType w:val="hybridMultilevel"/>
    <w:tmpl w:val="47748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6B4C00"/>
    <w:multiLevelType w:val="hybridMultilevel"/>
    <w:tmpl w:val="D6FE7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16"/>
  </w:num>
  <w:num w:numId="4">
    <w:abstractNumId w:val="17"/>
  </w:num>
  <w:num w:numId="5">
    <w:abstractNumId w:val="4"/>
  </w:num>
  <w:num w:numId="6">
    <w:abstractNumId w:val="22"/>
  </w:num>
  <w:num w:numId="7">
    <w:abstractNumId w:val="18"/>
  </w:num>
  <w:num w:numId="8">
    <w:abstractNumId w:val="8"/>
  </w:num>
  <w:num w:numId="9">
    <w:abstractNumId w:val="28"/>
  </w:num>
  <w:num w:numId="10">
    <w:abstractNumId w:val="13"/>
  </w:num>
  <w:num w:numId="11">
    <w:abstractNumId w:val="1"/>
  </w:num>
  <w:num w:numId="12">
    <w:abstractNumId w:val="6"/>
  </w:num>
  <w:num w:numId="13">
    <w:abstractNumId w:val="21"/>
  </w:num>
  <w:num w:numId="14">
    <w:abstractNumId w:val="7"/>
  </w:num>
  <w:num w:numId="15">
    <w:abstractNumId w:val="11"/>
  </w:num>
  <w:num w:numId="16">
    <w:abstractNumId w:val="26"/>
  </w:num>
  <w:num w:numId="17">
    <w:abstractNumId w:val="20"/>
  </w:num>
  <w:num w:numId="18">
    <w:abstractNumId w:val="27"/>
  </w:num>
  <w:num w:numId="19">
    <w:abstractNumId w:val="23"/>
  </w:num>
  <w:num w:numId="20">
    <w:abstractNumId w:val="24"/>
  </w:num>
  <w:num w:numId="21">
    <w:abstractNumId w:val="12"/>
  </w:num>
  <w:num w:numId="22">
    <w:abstractNumId w:val="3"/>
  </w:num>
  <w:num w:numId="23">
    <w:abstractNumId w:val="2"/>
  </w:num>
  <w:num w:numId="24">
    <w:abstractNumId w:val="0"/>
  </w:num>
  <w:num w:numId="25">
    <w:abstractNumId w:val="5"/>
  </w:num>
  <w:num w:numId="26">
    <w:abstractNumId w:val="25"/>
  </w:num>
  <w:num w:numId="27">
    <w:abstractNumId w:val="9"/>
  </w:num>
  <w:num w:numId="28">
    <w:abstractNumId w:val="15"/>
  </w:num>
  <w:num w:numId="29">
    <w:abstractNumId w:val="29"/>
  </w:num>
  <w:num w:numId="30">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6E4C"/>
    <w:rsid w:val="00024CB9"/>
    <w:rsid w:val="00031174"/>
    <w:rsid w:val="0003317B"/>
    <w:rsid w:val="00051075"/>
    <w:rsid w:val="00092180"/>
    <w:rsid w:val="000A20FC"/>
    <w:rsid w:val="000A285E"/>
    <w:rsid w:val="000B0B64"/>
    <w:rsid w:val="000B60FD"/>
    <w:rsid w:val="000D1EB8"/>
    <w:rsid w:val="000E09D4"/>
    <w:rsid w:val="000F19C3"/>
    <w:rsid w:val="000F6979"/>
    <w:rsid w:val="00104CF3"/>
    <w:rsid w:val="00110668"/>
    <w:rsid w:val="0012331A"/>
    <w:rsid w:val="001268D1"/>
    <w:rsid w:val="00146AA9"/>
    <w:rsid w:val="00146B87"/>
    <w:rsid w:val="00147B3E"/>
    <w:rsid w:val="00174A2E"/>
    <w:rsid w:val="001B4B95"/>
    <w:rsid w:val="001E4F8D"/>
    <w:rsid w:val="001E7F6A"/>
    <w:rsid w:val="001F00D2"/>
    <w:rsid w:val="001F1F0C"/>
    <w:rsid w:val="0020016C"/>
    <w:rsid w:val="00206C92"/>
    <w:rsid w:val="002324C6"/>
    <w:rsid w:val="002335D5"/>
    <w:rsid w:val="00236358"/>
    <w:rsid w:val="002364A2"/>
    <w:rsid w:val="0024473E"/>
    <w:rsid w:val="002546B1"/>
    <w:rsid w:val="00260D4B"/>
    <w:rsid w:val="00264601"/>
    <w:rsid w:val="00267249"/>
    <w:rsid w:val="00274194"/>
    <w:rsid w:val="002C471E"/>
    <w:rsid w:val="002D37F2"/>
    <w:rsid w:val="002D5153"/>
    <w:rsid w:val="003019DA"/>
    <w:rsid w:val="003069B3"/>
    <w:rsid w:val="00344FC8"/>
    <w:rsid w:val="00366E0F"/>
    <w:rsid w:val="0037283A"/>
    <w:rsid w:val="0037622D"/>
    <w:rsid w:val="00380963"/>
    <w:rsid w:val="003813FE"/>
    <w:rsid w:val="003863CD"/>
    <w:rsid w:val="00394686"/>
    <w:rsid w:val="003A6942"/>
    <w:rsid w:val="003D0A50"/>
    <w:rsid w:val="003D536E"/>
    <w:rsid w:val="003E21F0"/>
    <w:rsid w:val="003E5494"/>
    <w:rsid w:val="00417A37"/>
    <w:rsid w:val="00420059"/>
    <w:rsid w:val="00454F4C"/>
    <w:rsid w:val="004A18F5"/>
    <w:rsid w:val="004A2B06"/>
    <w:rsid w:val="004B18C5"/>
    <w:rsid w:val="004B3638"/>
    <w:rsid w:val="004B499C"/>
    <w:rsid w:val="004B7DF5"/>
    <w:rsid w:val="004C0806"/>
    <w:rsid w:val="004C21E6"/>
    <w:rsid w:val="004D70D0"/>
    <w:rsid w:val="004D7505"/>
    <w:rsid w:val="004F0F4E"/>
    <w:rsid w:val="00515289"/>
    <w:rsid w:val="00526C05"/>
    <w:rsid w:val="005706CA"/>
    <w:rsid w:val="005B152A"/>
    <w:rsid w:val="005B4500"/>
    <w:rsid w:val="005F4B6A"/>
    <w:rsid w:val="00612E45"/>
    <w:rsid w:val="0066650C"/>
    <w:rsid w:val="00683677"/>
    <w:rsid w:val="006A3BBD"/>
    <w:rsid w:val="006A5BDA"/>
    <w:rsid w:val="006B08D8"/>
    <w:rsid w:val="006C11A7"/>
    <w:rsid w:val="006C542C"/>
    <w:rsid w:val="006D71DA"/>
    <w:rsid w:val="006F6894"/>
    <w:rsid w:val="007003D0"/>
    <w:rsid w:val="00740779"/>
    <w:rsid w:val="00753233"/>
    <w:rsid w:val="00761EB0"/>
    <w:rsid w:val="00774515"/>
    <w:rsid w:val="0078152C"/>
    <w:rsid w:val="00790383"/>
    <w:rsid w:val="007D6C68"/>
    <w:rsid w:val="007E2FB0"/>
    <w:rsid w:val="007F330F"/>
    <w:rsid w:val="00811F90"/>
    <w:rsid w:val="00814AA1"/>
    <w:rsid w:val="00814F11"/>
    <w:rsid w:val="0082690F"/>
    <w:rsid w:val="008325F6"/>
    <w:rsid w:val="0083429E"/>
    <w:rsid w:val="0083695F"/>
    <w:rsid w:val="0085456E"/>
    <w:rsid w:val="0085624D"/>
    <w:rsid w:val="0086443A"/>
    <w:rsid w:val="00872A0E"/>
    <w:rsid w:val="008B37AD"/>
    <w:rsid w:val="008D2021"/>
    <w:rsid w:val="008E41DE"/>
    <w:rsid w:val="008F07B2"/>
    <w:rsid w:val="009316F7"/>
    <w:rsid w:val="009317F5"/>
    <w:rsid w:val="009543C0"/>
    <w:rsid w:val="0095781B"/>
    <w:rsid w:val="009742D2"/>
    <w:rsid w:val="009C615C"/>
    <w:rsid w:val="009D640C"/>
    <w:rsid w:val="00A2239D"/>
    <w:rsid w:val="00A2784D"/>
    <w:rsid w:val="00A43094"/>
    <w:rsid w:val="00A477BF"/>
    <w:rsid w:val="00A819E5"/>
    <w:rsid w:val="00A84CD2"/>
    <w:rsid w:val="00A9492C"/>
    <w:rsid w:val="00AA0E71"/>
    <w:rsid w:val="00AA4269"/>
    <w:rsid w:val="00AB27F0"/>
    <w:rsid w:val="00AB601B"/>
    <w:rsid w:val="00AC056B"/>
    <w:rsid w:val="00AD77DB"/>
    <w:rsid w:val="00AE33C0"/>
    <w:rsid w:val="00AE4628"/>
    <w:rsid w:val="00B0150B"/>
    <w:rsid w:val="00B0340B"/>
    <w:rsid w:val="00B166A6"/>
    <w:rsid w:val="00B31C76"/>
    <w:rsid w:val="00B31D40"/>
    <w:rsid w:val="00B36FB0"/>
    <w:rsid w:val="00B62A71"/>
    <w:rsid w:val="00B62AF8"/>
    <w:rsid w:val="00BB1BEE"/>
    <w:rsid w:val="00BC04B5"/>
    <w:rsid w:val="00BE0CC6"/>
    <w:rsid w:val="00C006F8"/>
    <w:rsid w:val="00C150EE"/>
    <w:rsid w:val="00C7727C"/>
    <w:rsid w:val="00C95723"/>
    <w:rsid w:val="00CB5E3E"/>
    <w:rsid w:val="00CC077A"/>
    <w:rsid w:val="00CC3D41"/>
    <w:rsid w:val="00CD02FA"/>
    <w:rsid w:val="00CD2200"/>
    <w:rsid w:val="00CE5254"/>
    <w:rsid w:val="00D16D06"/>
    <w:rsid w:val="00D22460"/>
    <w:rsid w:val="00D41021"/>
    <w:rsid w:val="00D57080"/>
    <w:rsid w:val="00D61F63"/>
    <w:rsid w:val="00D71CF9"/>
    <w:rsid w:val="00D871D1"/>
    <w:rsid w:val="00D92AC1"/>
    <w:rsid w:val="00DA50C9"/>
    <w:rsid w:val="00DF2D80"/>
    <w:rsid w:val="00E0494A"/>
    <w:rsid w:val="00E07B5A"/>
    <w:rsid w:val="00E33E52"/>
    <w:rsid w:val="00E4151F"/>
    <w:rsid w:val="00E45332"/>
    <w:rsid w:val="00E726AC"/>
    <w:rsid w:val="00E80825"/>
    <w:rsid w:val="00E83325"/>
    <w:rsid w:val="00E83A73"/>
    <w:rsid w:val="00E9009F"/>
    <w:rsid w:val="00EB11D6"/>
    <w:rsid w:val="00EB284A"/>
    <w:rsid w:val="00EC689C"/>
    <w:rsid w:val="00EC7F62"/>
    <w:rsid w:val="00EE2C5D"/>
    <w:rsid w:val="00EE58DF"/>
    <w:rsid w:val="00F208FA"/>
    <w:rsid w:val="00F23277"/>
    <w:rsid w:val="00F25BD0"/>
    <w:rsid w:val="00F37C1C"/>
    <w:rsid w:val="00F63643"/>
    <w:rsid w:val="00F85F2B"/>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PlaceholderText">
    <w:name w:val="Placeholder Text"/>
    <w:basedOn w:val="DefaultParagraphFont"/>
    <w:uiPriority w:val="99"/>
    <w:semiHidden/>
    <w:rsid w:val="00EC689C"/>
    <w:rPr>
      <w:color w:val="808080"/>
    </w:rPr>
  </w:style>
  <w:style w:type="paragraph" w:styleId="NoSpacing">
    <w:name w:val="No Spacing"/>
    <w:uiPriority w:val="1"/>
    <w:qFormat/>
    <w:rsid w:val="00A430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054870">
      <w:bodyDiv w:val="1"/>
      <w:marLeft w:val="0"/>
      <w:marRight w:val="0"/>
      <w:marTop w:val="0"/>
      <w:marBottom w:val="0"/>
      <w:divBdr>
        <w:top w:val="none" w:sz="0" w:space="0" w:color="auto"/>
        <w:left w:val="none" w:sz="0" w:space="0" w:color="auto"/>
        <w:bottom w:val="none" w:sz="0" w:space="0" w:color="auto"/>
        <w:right w:val="none" w:sz="0" w:space="0" w:color="auto"/>
      </w:divBdr>
    </w:div>
    <w:div w:id="999701450">
      <w:bodyDiv w:val="1"/>
      <w:marLeft w:val="0"/>
      <w:marRight w:val="0"/>
      <w:marTop w:val="0"/>
      <w:marBottom w:val="0"/>
      <w:divBdr>
        <w:top w:val="none" w:sz="0" w:space="0" w:color="auto"/>
        <w:left w:val="none" w:sz="0" w:space="0" w:color="auto"/>
        <w:bottom w:val="none" w:sz="0" w:space="0" w:color="auto"/>
        <w:right w:val="none" w:sz="0" w:space="0" w:color="auto"/>
      </w:divBdr>
    </w:div>
    <w:div w:id="1049646860">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395929964">
      <w:bodyDiv w:val="1"/>
      <w:marLeft w:val="0"/>
      <w:marRight w:val="0"/>
      <w:marTop w:val="0"/>
      <w:marBottom w:val="0"/>
      <w:divBdr>
        <w:top w:val="none" w:sz="0" w:space="0" w:color="auto"/>
        <w:left w:val="none" w:sz="0" w:space="0" w:color="auto"/>
        <w:bottom w:val="none" w:sz="0" w:space="0" w:color="auto"/>
        <w:right w:val="none" w:sz="0" w:space="0" w:color="auto"/>
      </w:divBdr>
    </w:div>
    <w:div w:id="1800100955">
      <w:bodyDiv w:val="1"/>
      <w:marLeft w:val="0"/>
      <w:marRight w:val="0"/>
      <w:marTop w:val="0"/>
      <w:marBottom w:val="0"/>
      <w:divBdr>
        <w:top w:val="none" w:sz="0" w:space="0" w:color="auto"/>
        <w:left w:val="none" w:sz="0" w:space="0" w:color="auto"/>
        <w:bottom w:val="none" w:sz="0" w:space="0" w:color="auto"/>
        <w:right w:val="none" w:sz="0" w:space="0" w:color="auto"/>
      </w:divBdr>
    </w:div>
    <w:div w:id="1852452633">
      <w:bodyDiv w:val="1"/>
      <w:marLeft w:val="0"/>
      <w:marRight w:val="0"/>
      <w:marTop w:val="0"/>
      <w:marBottom w:val="0"/>
      <w:divBdr>
        <w:top w:val="none" w:sz="0" w:space="0" w:color="auto"/>
        <w:left w:val="none" w:sz="0" w:space="0" w:color="auto"/>
        <w:bottom w:val="none" w:sz="0" w:space="0" w:color="auto"/>
        <w:right w:val="none" w:sz="0" w:space="0" w:color="auto"/>
      </w:divBdr>
    </w:div>
    <w:div w:id="2039309912">
      <w:bodyDiv w:val="1"/>
      <w:marLeft w:val="0"/>
      <w:marRight w:val="0"/>
      <w:marTop w:val="0"/>
      <w:marBottom w:val="0"/>
      <w:divBdr>
        <w:top w:val="none" w:sz="0" w:space="0" w:color="auto"/>
        <w:left w:val="none" w:sz="0" w:space="0" w:color="auto"/>
        <w:bottom w:val="none" w:sz="0" w:space="0" w:color="auto"/>
        <w:right w:val="none" w:sz="0" w:space="0" w:color="auto"/>
      </w:divBdr>
    </w:div>
    <w:div w:id="2074619531">
      <w:bodyDiv w:val="1"/>
      <w:marLeft w:val="0"/>
      <w:marRight w:val="0"/>
      <w:marTop w:val="0"/>
      <w:marBottom w:val="0"/>
      <w:divBdr>
        <w:top w:val="none" w:sz="0" w:space="0" w:color="auto"/>
        <w:left w:val="none" w:sz="0" w:space="0" w:color="auto"/>
        <w:bottom w:val="none" w:sz="0" w:space="0" w:color="auto"/>
        <w:right w:val="none" w:sz="0" w:space="0" w:color="auto"/>
      </w:divBdr>
    </w:div>
    <w:div w:id="210634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75FFE-71D4-408D-913B-B301607B2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1157</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Maths - Miss Hutchinson</dc:creator>
  <cp:keywords/>
  <dc:description/>
  <cp:lastModifiedBy>Maths - Miss Hutchinson</cp:lastModifiedBy>
  <cp:revision>12</cp:revision>
  <cp:lastPrinted>2022-12-06T07:20:00Z</cp:lastPrinted>
  <dcterms:created xsi:type="dcterms:W3CDTF">2025-09-15T08:12:00Z</dcterms:created>
  <dcterms:modified xsi:type="dcterms:W3CDTF">2026-07-06T11:09:00Z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