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0CB8" w14:textId="13E7A425" w:rsidR="003D0A50" w:rsidRPr="00CD02FA" w:rsidRDefault="008F07B2" w:rsidP="008F07B2">
      <w:pPr>
        <w:ind w:firstLine="720"/>
        <w:rPr>
          <w:rFonts w:ascii="Arial" w:hAnsi="Arial" w:cs="Arial"/>
          <w:b/>
          <w:color w:val="404040" w:themeColor="text1" w:themeTint="BF"/>
          <w:sz w:val="24"/>
          <w:szCs w:val="26"/>
        </w:rPr>
      </w:pPr>
      <w:r w:rsidRPr="00CD02FA">
        <w:rPr>
          <w:rFonts w:ascii="Arial" w:hAnsi="Arial" w:cs="Arial"/>
          <w:b/>
          <w:noProof/>
          <w:color w:val="404040" w:themeColor="text1" w:themeTint="BF"/>
          <w:sz w:val="24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 wp14:anchorId="2294F721" wp14:editId="47D969FB">
            <wp:simplePos x="0" y="0"/>
            <wp:positionH relativeFrom="margin">
              <wp:posOffset>57150</wp:posOffset>
            </wp:positionH>
            <wp:positionV relativeFrom="paragraph">
              <wp:posOffset>-112395</wp:posOffset>
            </wp:positionV>
            <wp:extent cx="390525" cy="390525"/>
            <wp:effectExtent l="0" t="0" r="9525" b="9525"/>
            <wp:wrapNone/>
            <wp:docPr id="1" name="Picture 1" descr="H:\SLT\Fairfield graphics\logo\Fairfield-Logo-school name-Gray CLEAR AND 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LT\Fairfield graphics\logo\Fairfield-Logo-school name-Gray CLEAR AND DA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Fairfield High School for Girls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  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</w:t>
      </w:r>
      <w:r w:rsidR="00A2239D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 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</w:t>
      </w:r>
      <w:r w:rsidR="0098549F">
        <w:rPr>
          <w:rFonts w:ascii="Arial" w:hAnsi="Arial" w:cs="Arial"/>
          <w:b/>
          <w:color w:val="404040" w:themeColor="text1" w:themeTint="BF"/>
          <w:sz w:val="24"/>
          <w:szCs w:val="26"/>
        </w:rPr>
        <w:t>Chemistry</w:t>
      </w:r>
      <w:r w:rsidR="00286C00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Separate Science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– </w:t>
      </w:r>
      <w:r w:rsidR="00A2239D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Year </w:t>
      </w:r>
      <w:r w:rsidR="0098549F">
        <w:rPr>
          <w:rFonts w:ascii="Arial" w:hAnsi="Arial" w:cs="Arial"/>
          <w:b/>
          <w:color w:val="404040" w:themeColor="text1" w:themeTint="BF"/>
          <w:sz w:val="24"/>
          <w:szCs w:val="26"/>
        </w:rPr>
        <w:t>10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>Long-Term Plan 202</w:t>
      </w:r>
      <w:r w:rsidR="00A20873">
        <w:rPr>
          <w:rFonts w:ascii="Arial" w:hAnsi="Arial" w:cs="Arial"/>
          <w:b/>
          <w:color w:val="404040" w:themeColor="text1" w:themeTint="BF"/>
          <w:sz w:val="24"/>
          <w:szCs w:val="26"/>
        </w:rPr>
        <w:t>5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>-202</w:t>
      </w:r>
      <w:r w:rsidR="00A20873">
        <w:rPr>
          <w:rFonts w:ascii="Arial" w:hAnsi="Arial" w:cs="Arial"/>
          <w:b/>
          <w:color w:val="404040" w:themeColor="text1" w:themeTint="BF"/>
          <w:sz w:val="24"/>
          <w:szCs w:val="26"/>
        </w:rPr>
        <w:t>6</w:t>
      </w:r>
      <w:bookmarkStart w:id="0" w:name="_GoBack"/>
      <w:bookmarkEnd w:id="0"/>
    </w:p>
    <w:p w14:paraId="1C65B235" w14:textId="77777777" w:rsidR="003D0A50" w:rsidRPr="00FE39B0" w:rsidRDefault="003D0A50" w:rsidP="003D0A50">
      <w:pPr>
        <w:rPr>
          <w:rFonts w:ascii="Arial" w:hAnsi="Arial" w:cs="Arial"/>
          <w:b/>
          <w:i/>
          <w:sz w:val="6"/>
          <w:szCs w:val="26"/>
        </w:rPr>
      </w:pPr>
    </w:p>
    <w:tbl>
      <w:tblPr>
        <w:tblStyle w:val="TableGrid"/>
        <w:tblW w:w="15806" w:type="dxa"/>
        <w:tblLook w:val="04A0" w:firstRow="1" w:lastRow="0" w:firstColumn="1" w:lastColumn="0" w:noHBand="0" w:noVBand="1"/>
      </w:tblPr>
      <w:tblGrid>
        <w:gridCol w:w="1308"/>
        <w:gridCol w:w="2998"/>
        <w:gridCol w:w="3019"/>
        <w:gridCol w:w="4025"/>
        <w:gridCol w:w="4456"/>
      </w:tblGrid>
      <w:tr w:rsidR="00FE39B0" w14:paraId="145B5723" w14:textId="77777777" w:rsidTr="00CD02FA">
        <w:trPr>
          <w:trHeight w:val="840"/>
        </w:trPr>
        <w:tc>
          <w:tcPr>
            <w:tcW w:w="1308" w:type="dxa"/>
            <w:shd w:val="clear" w:color="auto" w:fill="C5E0B3" w:themeFill="accent6" w:themeFillTint="66"/>
            <w:vAlign w:val="center"/>
          </w:tcPr>
          <w:p w14:paraId="04725A0C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Calendar</w:t>
            </w:r>
          </w:p>
        </w:tc>
        <w:tc>
          <w:tcPr>
            <w:tcW w:w="2998" w:type="dxa"/>
            <w:shd w:val="clear" w:color="auto" w:fill="C5E0B3" w:themeFill="accent6" w:themeFillTint="66"/>
            <w:vAlign w:val="center"/>
          </w:tcPr>
          <w:p w14:paraId="31F53A14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Topic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27C1E231" w14:textId="77777777" w:rsidR="00FE39B0" w:rsidRPr="00CD02FA" w:rsidRDefault="00CC077A" w:rsidP="007150D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Assessment</w:t>
            </w:r>
          </w:p>
        </w:tc>
        <w:tc>
          <w:tcPr>
            <w:tcW w:w="4025" w:type="dxa"/>
            <w:shd w:val="clear" w:color="auto" w:fill="C5E0B3" w:themeFill="accent6" w:themeFillTint="66"/>
            <w:vAlign w:val="center"/>
          </w:tcPr>
          <w:p w14:paraId="48CA4CCD" w14:textId="77777777" w:rsidR="00771B44" w:rsidRDefault="00771B44" w:rsidP="00771B44">
            <w:pPr>
              <w:jc w:val="center"/>
              <w:rPr>
                <w:rFonts w:ascii="Gadugi" w:hAnsi="Gadugi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000000" w:themeColor="text1"/>
                <w:sz w:val="24"/>
                <w:szCs w:val="24"/>
              </w:rPr>
              <w:t>Sequencing and Coherence</w:t>
            </w:r>
          </w:p>
          <w:p w14:paraId="6512DB15" w14:textId="13F13150" w:rsidR="00FE39B0" w:rsidRPr="00CD02FA" w:rsidRDefault="00771B44" w:rsidP="00771B44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>
              <w:rPr>
                <w:rFonts w:ascii="Gadugi" w:hAnsi="Gadugi" w:cs="Arial"/>
                <w:i/>
                <w:color w:val="000000" w:themeColor="text1"/>
                <w:sz w:val="20"/>
                <w:szCs w:val="20"/>
              </w:rPr>
              <w:t>concepts - themes - skills</w:t>
            </w:r>
          </w:p>
        </w:tc>
        <w:tc>
          <w:tcPr>
            <w:tcW w:w="4456" w:type="dxa"/>
            <w:shd w:val="clear" w:color="auto" w:fill="C5E0B3" w:themeFill="accent6" w:themeFillTint="66"/>
            <w:vAlign w:val="center"/>
          </w:tcPr>
          <w:p w14:paraId="1F6BA300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Literacy</w:t>
            </w:r>
          </w:p>
          <w:p w14:paraId="7F58FFD4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r</w:t>
            </w:r>
            <w:r w:rsidR="00FE39B0"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eading – vocabulary – oracy - writing</w:t>
            </w:r>
          </w:p>
        </w:tc>
      </w:tr>
      <w:tr w:rsidR="00333054" w14:paraId="60E7D63D" w14:textId="77777777" w:rsidTr="00A2239D">
        <w:trPr>
          <w:trHeight w:val="1583"/>
        </w:trPr>
        <w:tc>
          <w:tcPr>
            <w:tcW w:w="1308" w:type="dxa"/>
          </w:tcPr>
          <w:p w14:paraId="0F2A9B95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Autumn Term – HT1  </w:t>
            </w:r>
          </w:p>
        </w:tc>
        <w:tc>
          <w:tcPr>
            <w:tcW w:w="2998" w:type="dxa"/>
          </w:tcPr>
          <w:p w14:paraId="33A2CCBB" w14:textId="77777777" w:rsidR="00333054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C4 Chemical Calculations</w:t>
            </w:r>
            <w:r>
              <w:rPr>
                <w:rFonts w:ascii="Arial" w:hAnsi="Arial" w:cs="Arial"/>
                <w:color w:val="0D0D0D" w:themeColor="text1" w:themeTint="F2"/>
              </w:rPr>
              <w:t>: Formula Mass and Relative Formula Mass, Percentage by Mass, Conservation of Mass, Expressing concentration</w:t>
            </w:r>
          </w:p>
          <w:p w14:paraId="04EF6C91" w14:textId="0794FFF9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HT – Balanced equations, Moles and mole calculations, Titration methodology, Titration calculations, Volume of gases.</w:t>
            </w:r>
          </w:p>
          <w:p w14:paraId="7024B16B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AB73F4B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3040FF6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DE549E6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</w:tc>
        <w:tc>
          <w:tcPr>
            <w:tcW w:w="3019" w:type="dxa"/>
          </w:tcPr>
          <w:p w14:paraId="76677FF5" w14:textId="63BEEEE1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4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7BA4D76E" w14:textId="431602DC" w:rsidR="00333054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4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C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4,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from C1-C4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7DE999DB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0C0F8071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4025" w:type="dxa"/>
          </w:tcPr>
          <w:p w14:paraId="40F0E06B" w14:textId="77777777" w:rsidR="00333054" w:rsidRPr="002A7F52" w:rsidRDefault="00333054" w:rsidP="00333054">
            <w:pPr>
              <w:rPr>
                <w:b/>
              </w:rPr>
            </w:pPr>
            <w:r w:rsidRPr="002A7F52">
              <w:rPr>
                <w:b/>
              </w:rPr>
              <w:t xml:space="preserve">Quantitative chemistry </w:t>
            </w:r>
          </w:p>
          <w:p w14:paraId="73DE3585" w14:textId="77777777" w:rsidR="00333054" w:rsidRDefault="00333054" w:rsidP="00333054">
            <w:r>
              <w:t xml:space="preserve">Substantive knowledge headlines: </w:t>
            </w:r>
          </w:p>
          <w:p w14:paraId="2EB8288D" w14:textId="22353EFB" w:rsidR="00333054" w:rsidRDefault="00333054" w:rsidP="00333054">
            <w:r>
              <w:t>• conservation of mass and balanced chemical equations, ionic equations, and state symbols • determination of empirical formulae from the ratio of atoms of different kinds • use of amount of substance in relation to masses of pure substances</w:t>
            </w:r>
            <w:r w:rsidR="00142B5C">
              <w:t xml:space="preserve"> • yield and atom economy of chemical reactions • using concentrations of solutions in mol/dm3</w:t>
            </w:r>
          </w:p>
          <w:p w14:paraId="69F87F2A" w14:textId="77777777" w:rsidR="00333054" w:rsidRDefault="00333054" w:rsidP="00333054">
            <w:r>
              <w:t xml:space="preserve">Disciplinary knowledge headlines: </w:t>
            </w:r>
          </w:p>
          <w:p w14:paraId="7D335535" w14:textId="3E01BFC3" w:rsidR="00333054" w:rsidRDefault="00333054" w:rsidP="00333054">
            <w:r>
              <w:t>• recognise the importance of scientific quantities and understand how they are determined • whenever a measurement is made, there is always some uncertainty about the result obtained</w:t>
            </w:r>
            <w:r w:rsidR="00142B5C">
              <w:t xml:space="preserve"> • opportunities within titrations including to determine concentrations of strong acids and alkalis </w:t>
            </w:r>
            <w:proofErr w:type="gramStart"/>
            <w:r w:rsidR="00142B5C">
              <w:t>•  use</w:t>
            </w:r>
            <w:proofErr w:type="gramEnd"/>
            <w:r w:rsidR="00142B5C">
              <w:t xml:space="preserve"> of amount of substance in relation to volumes of gases</w:t>
            </w:r>
          </w:p>
          <w:p w14:paraId="3558C21F" w14:textId="77777777" w:rsidR="00333054" w:rsidRDefault="00333054" w:rsidP="00333054"/>
          <w:p w14:paraId="291C0072" w14:textId="77777777" w:rsidR="00333054" w:rsidRDefault="00333054" w:rsidP="00333054">
            <w:r>
              <w:t xml:space="preserve">Link to knowledge from previous units: </w:t>
            </w:r>
          </w:p>
          <w:p w14:paraId="3249DF72" w14:textId="77777777" w:rsidR="00333054" w:rsidRDefault="00333054" w:rsidP="00333054">
            <w:r>
              <w:t xml:space="preserve">• KS3 conservation of mass in in Y8 </w:t>
            </w:r>
          </w:p>
          <w:p w14:paraId="570DDD92" w14:textId="77777777" w:rsidR="00333054" w:rsidRDefault="00333054" w:rsidP="00333054"/>
          <w:p w14:paraId="49FA1CFB" w14:textId="77777777" w:rsidR="00333054" w:rsidRDefault="00333054" w:rsidP="00333054">
            <w:r>
              <w:t xml:space="preserve">Link to knowledge in future units: • GCSE Chemistry – fundamental idea can be examined anywhere in GCSE </w:t>
            </w:r>
          </w:p>
          <w:p w14:paraId="1B369517" w14:textId="77777777" w:rsidR="00333054" w:rsidRDefault="00333054" w:rsidP="00333054"/>
          <w:p w14:paraId="180246E9" w14:textId="77777777" w:rsidR="00333054" w:rsidRDefault="00333054" w:rsidP="00333054">
            <w:r>
              <w:t xml:space="preserve">Math skills: </w:t>
            </w:r>
          </w:p>
          <w:p w14:paraId="49BF15F0" w14:textId="2A670AEC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>
              <w:lastRenderedPageBreak/>
              <w:t xml:space="preserve">• recognise and use expressions in decimal form • use an appropriate number of significant figures • understand and use the symbols: =, &lt;&gt;, &gt;, </w:t>
            </w:r>
            <w:r>
              <w:rPr>
                <w:rFonts w:ascii="Cambria Math" w:hAnsi="Cambria Math" w:cs="Cambria Math"/>
              </w:rPr>
              <w:t>∝</w:t>
            </w:r>
            <w:r>
              <w:t>, ~ • change the subject of an equation • use the relative formula mass of a substance to calculate the number of moles in a given mass of that substance and vice versa • substitute numerical values into algebraic equations using appropriate units for physical quantities • interconvert units • use prefixes and powers of ten for orders of magnitude (</w:t>
            </w:r>
            <w:proofErr w:type="spellStart"/>
            <w:r>
              <w:t>eg</w:t>
            </w:r>
            <w:proofErr w:type="spellEnd"/>
            <w:r>
              <w:t xml:space="preserve"> tera, giga, mega, kilo, </w:t>
            </w:r>
            <w:proofErr w:type="spellStart"/>
            <w:r>
              <w:t>centi</w:t>
            </w:r>
            <w:proofErr w:type="spellEnd"/>
            <w:r>
              <w:t xml:space="preserve">, milli, micro and </w:t>
            </w:r>
            <w:proofErr w:type="spellStart"/>
            <w:r>
              <w:t>nano</w:t>
            </w:r>
            <w:proofErr w:type="spellEnd"/>
            <w:r>
              <w:t>).</w:t>
            </w:r>
          </w:p>
        </w:tc>
        <w:tc>
          <w:tcPr>
            <w:tcW w:w="4456" w:type="dxa"/>
          </w:tcPr>
          <w:p w14:paraId="3E0B58EF" w14:textId="77777777" w:rsidR="009F35B8" w:rsidRDefault="009F35B8" w:rsidP="009F35B8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lastRenderedPageBreak/>
              <w:t xml:space="preserve">Include details of challenging texts and reading strategies, keyword glossary sheets, </w:t>
            </w:r>
            <w:proofErr w:type="spellStart"/>
            <w:r w:rsidRPr="00C91A06">
              <w:rPr>
                <w:rFonts w:ascii="Arial" w:hAnsi="Arial" w:cs="Arial"/>
                <w:color w:val="0D0D0D" w:themeColor="text1" w:themeTint="F2"/>
              </w:rPr>
              <w:t>oracy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opportunities and key disciplinary writing tasks.</w:t>
            </w:r>
          </w:p>
          <w:p w14:paraId="545FAAAE" w14:textId="77777777" w:rsidR="009F35B8" w:rsidRDefault="009F35B8" w:rsidP="009F35B8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523B797" w14:textId="31A73B40" w:rsidR="009F35B8" w:rsidRDefault="009F35B8" w:rsidP="009F35B8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All pupils are issued with a learning journey, which includes a glossary of keywords for each topic.</w:t>
            </w:r>
          </w:p>
          <w:p w14:paraId="764708A6" w14:textId="77777777" w:rsidR="009F35B8" w:rsidRDefault="009F35B8" w:rsidP="009F35B8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6ABA710" w14:textId="77777777" w:rsidR="00333054" w:rsidRDefault="009F35B8" w:rsidP="009F35B8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Bilingual science specific dictionaries are available for EAL pupils in Arabic, Spanish,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Ukranian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36C3F041" w14:textId="77777777" w:rsidR="00700781" w:rsidRDefault="00700781" w:rsidP="009F35B8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2B97C71" w14:textId="42E6871F" w:rsidR="00700781" w:rsidRPr="00C91A06" w:rsidRDefault="00700781" w:rsidP="009F35B8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Extended writing</w:t>
            </w:r>
          </w:p>
        </w:tc>
      </w:tr>
      <w:tr w:rsidR="00333054" w14:paraId="7C81B0C9" w14:textId="77777777" w:rsidTr="00A2239D">
        <w:trPr>
          <w:trHeight w:val="1408"/>
        </w:trPr>
        <w:tc>
          <w:tcPr>
            <w:tcW w:w="1308" w:type="dxa"/>
          </w:tcPr>
          <w:p w14:paraId="3912BE2C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Autumn Term – HT2</w:t>
            </w:r>
          </w:p>
        </w:tc>
        <w:tc>
          <w:tcPr>
            <w:tcW w:w="2998" w:type="dxa"/>
          </w:tcPr>
          <w:p w14:paraId="324BA15E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C5 Chemical Changes: The Reactivity Series, Displacement Reactions, Extracting Metals, Salts from metals, Salts from insoluble bases, Making more salts, Neutralisation and the pH scale, strong and weak acids.</w:t>
            </w:r>
          </w:p>
          <w:p w14:paraId="3C5027B4" w14:textId="0A9C923C" w:rsidR="00333054" w:rsidRPr="00286C00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3019" w:type="dxa"/>
          </w:tcPr>
          <w:p w14:paraId="67D5D8DD" w14:textId="292D080E" w:rsidR="00333054" w:rsidRPr="00B86DFB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B86DFB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C5 Online test set on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Educake</w:t>
            </w:r>
            <w:proofErr w:type="spellEnd"/>
            <w:r w:rsidRPr="00B86DFB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– instantly marked and direct question feedback through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Educake</w:t>
            </w:r>
            <w:proofErr w:type="spellEnd"/>
            <w:r w:rsidRPr="00B86DFB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.</w:t>
            </w:r>
          </w:p>
          <w:p w14:paraId="11ED83C2" w14:textId="77777777" w:rsidR="00333054" w:rsidRPr="00B86DFB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B86DFB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C5 End of topic test GCSE style questions FT and HT. C5, working scientifically and synoptic content from C1-C3.</w:t>
            </w:r>
          </w:p>
          <w:p w14:paraId="5FE46B69" w14:textId="77777777" w:rsidR="00333054" w:rsidRPr="00B86DFB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 w:rsidRPr="00B86DFB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Teacher marked, feedback though model answer mark scheme and follow up exam style questions on areas of weakness – personalised. </w:t>
            </w:r>
          </w:p>
          <w:p w14:paraId="58F9955A" w14:textId="77777777" w:rsidR="00333054" w:rsidRPr="00B86DFB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14C128BB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3BC1F699" w14:textId="77777777" w:rsidR="00333054" w:rsidRPr="002A7F52" w:rsidRDefault="00333054" w:rsidP="00333054">
            <w:pPr>
              <w:rPr>
                <w:b/>
              </w:rPr>
            </w:pPr>
            <w:r w:rsidRPr="002A7F52">
              <w:rPr>
                <w:b/>
              </w:rPr>
              <w:t xml:space="preserve">Chemical Changes </w:t>
            </w:r>
          </w:p>
          <w:p w14:paraId="1B1E27D2" w14:textId="77777777" w:rsidR="00333054" w:rsidRDefault="00333054" w:rsidP="00333054">
            <w:r>
              <w:t xml:space="preserve">Substantive knowledge headlines: </w:t>
            </w:r>
          </w:p>
          <w:p w14:paraId="6EEA6DC4" w14:textId="77777777" w:rsidR="00333054" w:rsidRDefault="00333054" w:rsidP="00333054">
            <w:r>
              <w:t xml:space="preserve">• reduction and oxidation in terms of loss or gain of oxygen • the chemistry of acids; reactions with some metals and carbonates • pH as a measure of hydrogen ion concentration and its numerical scale </w:t>
            </w:r>
          </w:p>
          <w:p w14:paraId="3281E72C" w14:textId="77777777" w:rsidR="00333054" w:rsidRDefault="00333054" w:rsidP="00333054"/>
          <w:p w14:paraId="3C8E5D46" w14:textId="77777777" w:rsidR="00333054" w:rsidRDefault="00333054" w:rsidP="00333054">
            <w:r>
              <w:t xml:space="preserve">Disciplinary knowledge headlines: </w:t>
            </w:r>
          </w:p>
          <w:p w14:paraId="3C9D1B8C" w14:textId="418675E2" w:rsidR="00333054" w:rsidRDefault="00333054" w:rsidP="00333054">
            <w:r>
              <w:t>• apply a knowledge of a range of techniques, instruments, apparatus, and materials to select those appropriate to the experiment • carry out experiments appropriately having due regard for the correct manipulation of apparatus, the accuracy of measurements and health and safety considerations</w:t>
            </w:r>
            <w:r w:rsidR="001805EB">
              <w:t>, including titrations.</w:t>
            </w:r>
          </w:p>
          <w:p w14:paraId="7236B0E2" w14:textId="77777777" w:rsidR="00333054" w:rsidRDefault="00333054" w:rsidP="00333054"/>
          <w:p w14:paraId="372CC4F0" w14:textId="77777777" w:rsidR="00333054" w:rsidRDefault="00333054" w:rsidP="00333054">
            <w:r>
              <w:t xml:space="preserve">Link to knowledge from previous units: </w:t>
            </w:r>
          </w:p>
          <w:p w14:paraId="4B8C0853" w14:textId="77777777" w:rsidR="00333054" w:rsidRDefault="00333054" w:rsidP="00333054">
            <w:r>
              <w:t xml:space="preserve">• KS3 Acid reactions; Metal reactions Link to knowledge in future units: • GCSE </w:t>
            </w:r>
            <w:r>
              <w:lastRenderedPageBreak/>
              <w:t xml:space="preserve">Chemistry – essential knowledge for Paper 1 and for study in y11. </w:t>
            </w:r>
          </w:p>
          <w:p w14:paraId="56282986" w14:textId="77777777" w:rsidR="00333054" w:rsidRDefault="00333054" w:rsidP="00333054"/>
          <w:p w14:paraId="5DCDDD8F" w14:textId="77777777" w:rsidR="00333054" w:rsidRDefault="00333054" w:rsidP="00333054">
            <w:r>
              <w:t xml:space="preserve">Math skills: </w:t>
            </w:r>
          </w:p>
          <w:p w14:paraId="51444741" w14:textId="3DB995A9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t>• make order of magnitude calculations.</w:t>
            </w:r>
          </w:p>
        </w:tc>
        <w:tc>
          <w:tcPr>
            <w:tcW w:w="4456" w:type="dxa"/>
          </w:tcPr>
          <w:p w14:paraId="32D5B164" w14:textId="77777777" w:rsidR="00333054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lastRenderedPageBreak/>
              <w:t xml:space="preserve">Include details of challenging texts and reading strategies, keyword glossary sheets, </w:t>
            </w:r>
            <w:proofErr w:type="spellStart"/>
            <w:r w:rsidRPr="00C91A06">
              <w:rPr>
                <w:rFonts w:ascii="Arial" w:hAnsi="Arial" w:cs="Arial"/>
                <w:color w:val="0D0D0D" w:themeColor="text1" w:themeTint="F2"/>
              </w:rPr>
              <w:t>oracy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opportunities and key disciplinary writing tasks.</w:t>
            </w:r>
          </w:p>
          <w:p w14:paraId="50F06B3C" w14:textId="77777777" w:rsidR="00700781" w:rsidRDefault="00700781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436E60BB" w14:textId="324EB8F6" w:rsidR="00700781" w:rsidRPr="00CD02FA" w:rsidRDefault="00700781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Extended writing</w:t>
            </w:r>
          </w:p>
        </w:tc>
      </w:tr>
      <w:tr w:rsidR="00333054" w14:paraId="0F39326E" w14:textId="77777777" w:rsidTr="00A2239D">
        <w:trPr>
          <w:trHeight w:val="1413"/>
        </w:trPr>
        <w:tc>
          <w:tcPr>
            <w:tcW w:w="1308" w:type="dxa"/>
          </w:tcPr>
          <w:p w14:paraId="1667FA78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Spring Term – HT 3</w:t>
            </w:r>
          </w:p>
        </w:tc>
        <w:tc>
          <w:tcPr>
            <w:tcW w:w="2998" w:type="dxa"/>
          </w:tcPr>
          <w:p w14:paraId="2E00935A" w14:textId="28CFCB84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C6 Electrolysis: Electrolysis of molten and aqueous compounds, extraction of aluminium</w:t>
            </w:r>
          </w:p>
        </w:tc>
        <w:tc>
          <w:tcPr>
            <w:tcW w:w="3019" w:type="dxa"/>
          </w:tcPr>
          <w:p w14:paraId="462E422B" w14:textId="0CE189CA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6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77AD4C0D" w14:textId="10589C54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6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C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6,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from C1-C5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E4B8628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6721C1A7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172B39DB" w14:textId="77777777" w:rsidR="00333054" w:rsidRPr="002A7F52" w:rsidRDefault="00333054" w:rsidP="00333054">
            <w:pPr>
              <w:rPr>
                <w:b/>
              </w:rPr>
            </w:pPr>
            <w:r w:rsidRPr="002A7F52">
              <w:rPr>
                <w:b/>
              </w:rPr>
              <w:t xml:space="preserve">Electrolysis </w:t>
            </w:r>
          </w:p>
          <w:p w14:paraId="7057456C" w14:textId="77777777" w:rsidR="00333054" w:rsidRDefault="00333054" w:rsidP="00333054">
            <w:r>
              <w:t xml:space="preserve">Substantive knowledge headlines: </w:t>
            </w:r>
          </w:p>
          <w:p w14:paraId="5F0F2948" w14:textId="08BB429A" w:rsidR="00333054" w:rsidRDefault="00333054" w:rsidP="00333054">
            <w:r>
              <w:t xml:space="preserve">• electrolysis of molten ionic liquids and aqueous ionic solutions </w:t>
            </w:r>
            <w:r w:rsidR="003D72EB">
              <w:t>• use of chemical cells and fuel cells.</w:t>
            </w:r>
          </w:p>
          <w:p w14:paraId="63AFA278" w14:textId="77777777" w:rsidR="00333054" w:rsidRDefault="00333054" w:rsidP="00333054"/>
          <w:p w14:paraId="63F8C456" w14:textId="77777777" w:rsidR="00333054" w:rsidRDefault="00333054" w:rsidP="00333054">
            <w:r>
              <w:t xml:space="preserve">Disciplinary knowledge headlines: </w:t>
            </w:r>
          </w:p>
          <w:p w14:paraId="599102EA" w14:textId="08CE8BF4" w:rsidR="00333054" w:rsidRDefault="00333054" w:rsidP="00333054">
            <w:r>
              <w:t xml:space="preserve">• </w:t>
            </w:r>
            <w:r w:rsidR="003D72EB">
              <w:t>safe and careful use of liquids</w:t>
            </w:r>
            <w:r>
              <w:t xml:space="preserve"> • make and record observations and measurements using </w:t>
            </w:r>
            <w:r w:rsidR="004408CD">
              <w:t xml:space="preserve">electrolysis </w:t>
            </w:r>
            <w:r>
              <w:t xml:space="preserve">apparatus and methods. </w:t>
            </w:r>
          </w:p>
          <w:p w14:paraId="2B29A586" w14:textId="77777777" w:rsidR="00333054" w:rsidRDefault="00333054" w:rsidP="00333054"/>
          <w:p w14:paraId="77BFC956" w14:textId="77777777" w:rsidR="00333054" w:rsidRDefault="00333054" w:rsidP="00333054">
            <w:r>
              <w:t xml:space="preserve">Link to knowledge from previous units: • KS3 link to endothermic reactions in Y8 </w:t>
            </w:r>
          </w:p>
          <w:p w14:paraId="139BE946" w14:textId="77777777" w:rsidR="00333054" w:rsidRDefault="00333054" w:rsidP="00333054"/>
          <w:p w14:paraId="5F50CDD0" w14:textId="77777777" w:rsidR="00333054" w:rsidRDefault="00333054" w:rsidP="00333054">
            <w:r>
              <w:t xml:space="preserve">Link to knowledge in future units: • GCSE Chemistry – link back to structure and bonding and forward to energy changes • </w:t>
            </w:r>
          </w:p>
          <w:p w14:paraId="39F484EC" w14:textId="77777777" w:rsidR="00333054" w:rsidRDefault="00333054" w:rsidP="00333054"/>
          <w:p w14:paraId="749C1BD6" w14:textId="77777777" w:rsidR="00333054" w:rsidRDefault="00333054" w:rsidP="00333054">
            <w:r>
              <w:t xml:space="preserve">Math skills: </w:t>
            </w:r>
          </w:p>
          <w:p w14:paraId="150F1B55" w14:textId="23E4D33C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t>• recognise and use expressions in decimal form • use ratios, fractions, and percentages • use an appropriate number of significant figures.</w:t>
            </w:r>
          </w:p>
        </w:tc>
        <w:tc>
          <w:tcPr>
            <w:tcW w:w="4456" w:type="dxa"/>
          </w:tcPr>
          <w:p w14:paraId="7F98426C" w14:textId="111A78E1" w:rsidR="00333054" w:rsidRPr="00CD02FA" w:rsidRDefault="00700781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Extended writing</w:t>
            </w:r>
          </w:p>
        </w:tc>
      </w:tr>
      <w:tr w:rsidR="00333054" w14:paraId="5B63699F" w14:textId="77777777" w:rsidTr="00A2239D">
        <w:trPr>
          <w:trHeight w:val="1264"/>
        </w:trPr>
        <w:tc>
          <w:tcPr>
            <w:tcW w:w="1308" w:type="dxa"/>
          </w:tcPr>
          <w:p w14:paraId="20506FEB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Spring Term – HT 4</w:t>
            </w:r>
          </w:p>
        </w:tc>
        <w:tc>
          <w:tcPr>
            <w:tcW w:w="2998" w:type="dxa"/>
          </w:tcPr>
          <w:p w14:paraId="48E24890" w14:textId="46AA692A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C7 Energy Changes: Exothermic and endothermic reactions, Using energy transfers, Reaction profile diagrams, Bond energy calculations, Chemical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>cells and batteries, Fuel cells.</w:t>
            </w:r>
          </w:p>
        </w:tc>
        <w:tc>
          <w:tcPr>
            <w:tcW w:w="3019" w:type="dxa"/>
          </w:tcPr>
          <w:p w14:paraId="5BCCE66A" w14:textId="5CE73226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lastRenderedPageBreak/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7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2EEA00EF" w14:textId="43CF7E79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7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C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7,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from </w:t>
            </w:r>
            <w:r>
              <w:rPr>
                <w:rFonts w:ascii="Arial" w:hAnsi="Arial" w:cs="Arial"/>
                <w:color w:val="0D0D0D" w:themeColor="text1" w:themeTint="F2"/>
              </w:rPr>
              <w:lastRenderedPageBreak/>
              <w:t>C1-C</w:t>
            </w:r>
            <w:proofErr w:type="gramStart"/>
            <w:r>
              <w:rPr>
                <w:rFonts w:ascii="Arial" w:hAnsi="Arial" w:cs="Arial"/>
                <w:color w:val="0D0D0D" w:themeColor="text1" w:themeTint="F2"/>
              </w:rPr>
              <w:t>6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.Teacher</w:t>
            </w:r>
            <w:proofErr w:type="gram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marked, feedback though model answer mark scheme and follow up exam style questions on areas of weakness – personalised. </w:t>
            </w:r>
          </w:p>
          <w:p w14:paraId="2C068D03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7214A86E" w14:textId="77777777" w:rsidR="00333054" w:rsidRPr="002A7F52" w:rsidRDefault="00333054" w:rsidP="00333054">
            <w:pPr>
              <w:rPr>
                <w:b/>
              </w:rPr>
            </w:pPr>
            <w:r w:rsidRPr="002A7F52">
              <w:rPr>
                <w:b/>
              </w:rPr>
              <w:lastRenderedPageBreak/>
              <w:t xml:space="preserve">Energy Changes </w:t>
            </w:r>
          </w:p>
          <w:p w14:paraId="1D8E6A3E" w14:textId="77777777" w:rsidR="00333054" w:rsidRDefault="00333054" w:rsidP="00333054"/>
          <w:p w14:paraId="7B8E7DBF" w14:textId="77777777" w:rsidR="00333054" w:rsidRDefault="00333054" w:rsidP="00333054">
            <w:r>
              <w:t xml:space="preserve">Substantive knowledge headlines: </w:t>
            </w:r>
          </w:p>
          <w:p w14:paraId="247B158E" w14:textId="77777777" w:rsidR="00333054" w:rsidRDefault="00333054" w:rsidP="00333054">
            <w:r>
              <w:t xml:space="preserve">• measurement of energy changes in chemical reactions (qualitative) • bond breaking, bond making, activation energy and reaction profiles (qualitative) </w:t>
            </w:r>
          </w:p>
          <w:p w14:paraId="20F6A428" w14:textId="77777777" w:rsidR="00333054" w:rsidRDefault="00333054" w:rsidP="00333054">
            <w:r>
              <w:lastRenderedPageBreak/>
              <w:t xml:space="preserve">Disciplinary knowledge headlines: </w:t>
            </w:r>
          </w:p>
          <w:p w14:paraId="31045585" w14:textId="77777777" w:rsidR="00333054" w:rsidRDefault="00333054" w:rsidP="00333054">
            <w:r>
              <w:t xml:space="preserve">• use scientific theories and explanations to develop hypotheses. • plan experiments or devise procedures to make observations, produce or characterise a substance, test hypotheses, check data or explore phenomena. • apply a knowledge of a range of techniques, instruments, apparatus, and materials to select those appropriate to the experiment. • carry out experiments appropriately having due regard for the correct manipulation of apparatus, the accuracy of measurements and health and safety considerations. • make and record observations and measurements using a range of apparatus and methods. • evaluate methods and suggest possible improvements and further investigations. </w:t>
            </w:r>
          </w:p>
          <w:p w14:paraId="0E5191A2" w14:textId="77777777" w:rsidR="00333054" w:rsidRDefault="00333054" w:rsidP="00333054"/>
          <w:p w14:paraId="6A4C9DCF" w14:textId="77777777" w:rsidR="00333054" w:rsidRDefault="00333054" w:rsidP="00333054">
            <w:r>
              <w:t xml:space="preserve">Link to knowledge from previous units: • KS3 Chemical reactions </w:t>
            </w:r>
          </w:p>
          <w:p w14:paraId="184F039D" w14:textId="77777777" w:rsidR="00333054" w:rsidRDefault="00333054" w:rsidP="00333054"/>
          <w:p w14:paraId="2A4A69B7" w14:textId="77777777" w:rsidR="00333054" w:rsidRDefault="00333054" w:rsidP="00333054">
            <w:r>
              <w:t xml:space="preserve">Link to knowledge in future units: </w:t>
            </w:r>
          </w:p>
          <w:p w14:paraId="03C6567E" w14:textId="77777777" w:rsidR="00333054" w:rsidRDefault="00333054" w:rsidP="00333054">
            <w:r>
              <w:t xml:space="preserve">• GCSE Chemistry – rates and equilibrium in Y11 </w:t>
            </w:r>
          </w:p>
          <w:p w14:paraId="6AF0DE69" w14:textId="77777777" w:rsidR="00333054" w:rsidRDefault="00333054" w:rsidP="00333054"/>
          <w:p w14:paraId="35915CA7" w14:textId="77777777" w:rsidR="00333054" w:rsidRDefault="00333054" w:rsidP="00333054">
            <w:r>
              <w:t xml:space="preserve">Math skills: </w:t>
            </w:r>
          </w:p>
          <w:p w14:paraId="125C779F" w14:textId="249C4BE9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t>• recognise and use expressions in decimal form • use an appropriate number of significant figures • find arithmetic means • translate information between graphical and numeric form • plot two variables from experimental or other data.</w:t>
            </w:r>
          </w:p>
        </w:tc>
        <w:tc>
          <w:tcPr>
            <w:tcW w:w="4456" w:type="dxa"/>
          </w:tcPr>
          <w:p w14:paraId="30C1E333" w14:textId="77777777" w:rsidR="009F35B8" w:rsidRDefault="009F35B8" w:rsidP="009F35B8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>Twinkle article and questions on endothermic and exothermic reactions</w:t>
            </w:r>
          </w:p>
          <w:p w14:paraId="1935D5D3" w14:textId="77777777" w:rsidR="009F35B8" w:rsidRDefault="009F35B8" w:rsidP="009F35B8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4158BF44" w14:textId="77777777" w:rsidR="009F35B8" w:rsidRDefault="009F35B8" w:rsidP="009F35B8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Etymology of ‘endo’, ‘</w:t>
            </w: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exo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’, and ‘thermic’ discussed.</w:t>
            </w:r>
          </w:p>
          <w:p w14:paraId="04AE75B7" w14:textId="77777777" w:rsidR="009F35B8" w:rsidRDefault="009F35B8" w:rsidP="009F35B8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62FCDB11" w14:textId="77777777" w:rsidR="00333054" w:rsidRDefault="009F35B8" w:rsidP="009F35B8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>Oracy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21 activity on reaction profile diagrams</w:t>
            </w:r>
          </w:p>
          <w:p w14:paraId="0886D803" w14:textId="77777777" w:rsidR="00700781" w:rsidRDefault="00700781" w:rsidP="009F35B8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0065C5D7" w14:textId="381992F4" w:rsidR="00700781" w:rsidRPr="00CD02FA" w:rsidRDefault="00700781" w:rsidP="009F35B8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Extended writing</w:t>
            </w:r>
          </w:p>
        </w:tc>
      </w:tr>
      <w:tr w:rsidR="00333054" w14:paraId="384BE291" w14:textId="77777777" w:rsidTr="00CD02FA">
        <w:trPr>
          <w:trHeight w:val="1414"/>
        </w:trPr>
        <w:tc>
          <w:tcPr>
            <w:tcW w:w="1308" w:type="dxa"/>
          </w:tcPr>
          <w:p w14:paraId="0FD7F286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Summer Term – HT 5</w:t>
            </w:r>
          </w:p>
        </w:tc>
        <w:tc>
          <w:tcPr>
            <w:tcW w:w="2998" w:type="dxa"/>
          </w:tcPr>
          <w:p w14:paraId="6A7FC6E9" w14:textId="6DBA8D5D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C8 Rates of Reaction: Methods to monitor the rate of a reaction, Collision theory and the effects of surface area, the effects of temperature, the effects of concentration and using a catalyst, </w:t>
            </w:r>
          </w:p>
        </w:tc>
        <w:tc>
          <w:tcPr>
            <w:tcW w:w="3019" w:type="dxa"/>
          </w:tcPr>
          <w:p w14:paraId="04981BDE" w14:textId="1DBC6BD8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8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700781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2FEB661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5ED954B6" w14:textId="77777777" w:rsidR="00333054" w:rsidRPr="00856EBF" w:rsidRDefault="00333054" w:rsidP="00333054">
            <w:pPr>
              <w:rPr>
                <w:b/>
              </w:rPr>
            </w:pPr>
            <w:r w:rsidRPr="00856EBF">
              <w:rPr>
                <w:b/>
              </w:rPr>
              <w:t xml:space="preserve">The rate and extent of chemical change </w:t>
            </w:r>
          </w:p>
          <w:p w14:paraId="5293B27E" w14:textId="77777777" w:rsidR="00333054" w:rsidRDefault="00333054" w:rsidP="00333054"/>
          <w:p w14:paraId="07336697" w14:textId="77777777" w:rsidR="00333054" w:rsidRDefault="00333054" w:rsidP="00333054">
            <w:r>
              <w:t xml:space="preserve">Substantive knowledge headlines: </w:t>
            </w:r>
          </w:p>
          <w:p w14:paraId="59F36806" w14:textId="77777777" w:rsidR="00333054" w:rsidRDefault="00333054" w:rsidP="00333054">
            <w:r>
              <w:t xml:space="preserve">• factors that influence the rate of reaction: varying temperature or concentration, changing the surface area of a solid reactant or by adding a catalyst • factors affecting reversible reactions. </w:t>
            </w:r>
          </w:p>
          <w:p w14:paraId="69EA9EB8" w14:textId="77777777" w:rsidR="00333054" w:rsidRDefault="00333054" w:rsidP="00333054"/>
          <w:p w14:paraId="68D7F24D" w14:textId="77777777" w:rsidR="00333054" w:rsidRDefault="00333054" w:rsidP="00333054">
            <w:r>
              <w:t xml:space="preserve">Disciplinary knowledge headlines: • predict and explain using collision theory the effects of changing conditions of concentration, pressure, and temperature on the rate of a reaction • Apply Le </w:t>
            </w:r>
            <w:proofErr w:type="spellStart"/>
            <w:r>
              <w:t>Chatelier's</w:t>
            </w:r>
            <w:proofErr w:type="spellEnd"/>
            <w:r>
              <w:t xml:space="preserve"> principle to reversible reactions </w:t>
            </w:r>
          </w:p>
          <w:p w14:paraId="3F775EAC" w14:textId="77777777" w:rsidR="00333054" w:rsidRDefault="00333054" w:rsidP="00333054"/>
          <w:p w14:paraId="6177B922" w14:textId="77777777" w:rsidR="00333054" w:rsidRDefault="00333054" w:rsidP="00333054">
            <w:r>
              <w:t xml:space="preserve">Link to knowledge from previous units: </w:t>
            </w:r>
          </w:p>
          <w:p w14:paraId="49064696" w14:textId="77777777" w:rsidR="00333054" w:rsidRDefault="00333054" w:rsidP="00333054">
            <w:r>
              <w:t xml:space="preserve">• KS3 Y8 Chemical reactions </w:t>
            </w:r>
          </w:p>
          <w:p w14:paraId="10CEBE4A" w14:textId="77777777" w:rsidR="00333054" w:rsidRDefault="00333054" w:rsidP="00333054">
            <w:r>
              <w:t xml:space="preserve">Link to knowledge in future units: </w:t>
            </w:r>
          </w:p>
          <w:p w14:paraId="6666CF88" w14:textId="77777777" w:rsidR="00333054" w:rsidRDefault="00333054" w:rsidP="00333054">
            <w:r>
              <w:t xml:space="preserve">• GCSE Chemistry – this concept could be examined </w:t>
            </w:r>
            <w:proofErr w:type="spellStart"/>
            <w:r>
              <w:t>wrt</w:t>
            </w:r>
            <w:proofErr w:type="spellEnd"/>
            <w:r>
              <w:t xml:space="preserve"> to unknown reactions in Paper 2 chemistry. </w:t>
            </w:r>
          </w:p>
          <w:p w14:paraId="11348C85" w14:textId="77777777" w:rsidR="00333054" w:rsidRDefault="00333054" w:rsidP="00333054"/>
          <w:p w14:paraId="27FF8450" w14:textId="77777777" w:rsidR="00333054" w:rsidRDefault="00333054" w:rsidP="00333054">
            <w:r>
              <w:t xml:space="preserve">Math skills: </w:t>
            </w:r>
          </w:p>
          <w:p w14:paraId="40A789FE" w14:textId="09B18A36" w:rsidR="00333054" w:rsidRPr="00333054" w:rsidRDefault="00333054" w:rsidP="00333054">
            <w:r>
              <w:t>• calculate the mean rate of a reaction from given information about the quantity of a reactant used or the quantity of a product formed, and the time taken • draw, and interpret, graphs showing the quantity of product formed or quantity of reactant used up against time • draw tangents to the curves on these graphs and calculate the gradient of a tangent to the curve as a measure of rate of reaction at a specific time.</w:t>
            </w:r>
          </w:p>
        </w:tc>
        <w:tc>
          <w:tcPr>
            <w:tcW w:w="4456" w:type="dxa"/>
          </w:tcPr>
          <w:p w14:paraId="7665BE8B" w14:textId="48276665" w:rsidR="00333054" w:rsidRPr="00CD02FA" w:rsidRDefault="00700781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Extended writing</w:t>
            </w:r>
          </w:p>
        </w:tc>
      </w:tr>
      <w:tr w:rsidR="00333054" w14:paraId="79B50DD5" w14:textId="77777777" w:rsidTr="00F2503C">
        <w:trPr>
          <w:trHeight w:val="2121"/>
        </w:trPr>
        <w:tc>
          <w:tcPr>
            <w:tcW w:w="1308" w:type="dxa"/>
          </w:tcPr>
          <w:p w14:paraId="523FA91F" w14:textId="77777777" w:rsidR="00333054" w:rsidRPr="00CD02FA" w:rsidRDefault="00333054" w:rsidP="00333054">
            <w:p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Summer Term – HT 6</w:t>
            </w:r>
          </w:p>
        </w:tc>
        <w:tc>
          <w:tcPr>
            <w:tcW w:w="2998" w:type="dxa"/>
          </w:tcPr>
          <w:p w14:paraId="6F47D8EF" w14:textId="586DB70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C8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contd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…reversible reactions, dynamic equilibrium and altering conditions.</w:t>
            </w:r>
          </w:p>
        </w:tc>
        <w:tc>
          <w:tcPr>
            <w:tcW w:w="3019" w:type="dxa"/>
          </w:tcPr>
          <w:p w14:paraId="7D24AEEE" w14:textId="46DA00A8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8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C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8,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from C1-C7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0357D67A" w14:textId="77777777" w:rsidR="00333054" w:rsidRPr="00C91A06" w:rsidRDefault="00333054" w:rsidP="003330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325A3E63" w14:textId="081C0675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4B1835A7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7ACF31C3" w14:textId="77777777" w:rsidR="00333054" w:rsidRPr="00CD02FA" w:rsidRDefault="00333054" w:rsidP="00333054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</w:tr>
    </w:tbl>
    <w:p w14:paraId="1270C997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6F5375C4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14494A1E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ECAE356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B7D02BB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05512E8A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597740AB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9A94585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0A6CFD43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BAA73AB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292DC271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6ADB1FE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40E98CC8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2BC6191F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4DAC4D7B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FB3F351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31E0984B" w14:textId="66254AD0" w:rsidR="000A285E" w:rsidRPr="00AB601B" w:rsidRDefault="000A285E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  <w:r w:rsidRPr="00AB601B">
        <w:rPr>
          <w:rFonts w:asciiTheme="majorHAnsi" w:hAnsiTheme="majorHAnsi" w:cstheme="majorHAnsi"/>
          <w:b/>
          <w:sz w:val="32"/>
          <w:szCs w:val="26"/>
        </w:rPr>
        <w:t xml:space="preserve">Fairfield High School for Girls </w:t>
      </w:r>
      <w:r w:rsidRPr="00AB601B">
        <w:rPr>
          <w:rFonts w:asciiTheme="majorHAnsi" w:hAnsiTheme="majorHAnsi" w:cstheme="majorHAnsi"/>
          <w:b/>
          <w:sz w:val="32"/>
          <w:szCs w:val="26"/>
        </w:rPr>
        <w:tab/>
      </w:r>
      <w:proofErr w:type="gramStart"/>
      <w:r w:rsidR="00AB601B">
        <w:rPr>
          <w:rFonts w:asciiTheme="majorHAnsi" w:hAnsiTheme="majorHAnsi" w:cstheme="majorHAnsi"/>
          <w:b/>
          <w:sz w:val="32"/>
          <w:szCs w:val="26"/>
        </w:rPr>
        <w:tab/>
        <w:t xml:space="preserve">  </w:t>
      </w:r>
      <w:r w:rsidRPr="00AB601B">
        <w:rPr>
          <w:rFonts w:asciiTheme="majorHAnsi" w:hAnsiTheme="majorHAnsi" w:cstheme="majorHAnsi"/>
          <w:b/>
          <w:sz w:val="32"/>
          <w:szCs w:val="26"/>
        </w:rPr>
        <w:tab/>
      </w:r>
      <w:proofErr w:type="gramEnd"/>
      <w:r w:rsidRPr="00AB601B">
        <w:rPr>
          <w:rFonts w:asciiTheme="majorHAnsi" w:hAnsiTheme="majorHAnsi" w:cstheme="majorHAnsi"/>
          <w:b/>
          <w:sz w:val="32"/>
          <w:szCs w:val="26"/>
        </w:rPr>
        <w:tab/>
      </w:r>
      <w:r w:rsidRPr="00AB601B">
        <w:rPr>
          <w:rFonts w:asciiTheme="majorHAnsi" w:hAnsiTheme="majorHAnsi" w:cstheme="majorHAnsi"/>
          <w:b/>
          <w:sz w:val="32"/>
          <w:szCs w:val="26"/>
        </w:rPr>
        <w:tab/>
        <w:t xml:space="preserve">         Curriculum Intent – Forward Planning for 2021/22</w:t>
      </w:r>
    </w:p>
    <w:p w14:paraId="103F4F17" w14:textId="77777777" w:rsidR="000A285E" w:rsidRPr="00AB601B" w:rsidRDefault="000A285E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67C9D0A9" w14:textId="77777777" w:rsidR="00790383" w:rsidRPr="00AB601B" w:rsidRDefault="00E45332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  <w:r w:rsidRPr="00AB601B">
        <w:rPr>
          <w:rFonts w:asciiTheme="majorHAnsi" w:hAnsiTheme="majorHAnsi" w:cstheme="majorHAnsi"/>
          <w:b/>
          <w:sz w:val="32"/>
          <w:szCs w:val="26"/>
        </w:rPr>
        <w:t>Schemes of Work Requirements</w:t>
      </w:r>
    </w:p>
    <w:p w14:paraId="4456E326" w14:textId="77777777" w:rsidR="00E45332" w:rsidRPr="00AB601B" w:rsidRDefault="00E45332" w:rsidP="000A285E">
      <w:pPr>
        <w:pStyle w:val="ListParagraph"/>
        <w:spacing w:line="276" w:lineRule="auto"/>
        <w:rPr>
          <w:rFonts w:asciiTheme="majorHAnsi" w:hAnsiTheme="majorHAnsi" w:cstheme="majorHAnsi"/>
          <w:sz w:val="32"/>
          <w:szCs w:val="26"/>
        </w:rPr>
      </w:pPr>
    </w:p>
    <w:p w14:paraId="5454F707" w14:textId="77777777" w:rsidR="00E45332" w:rsidRPr="00AB601B" w:rsidRDefault="00AB601B" w:rsidP="000A285E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>
        <w:rPr>
          <w:rFonts w:asciiTheme="majorHAnsi" w:hAnsiTheme="majorHAnsi" w:cstheme="majorHAnsi"/>
          <w:sz w:val="32"/>
          <w:szCs w:val="26"/>
        </w:rPr>
        <w:t xml:space="preserve"> </w:t>
      </w:r>
      <w:r w:rsidR="00E83A73" w:rsidRPr="00AB601B">
        <w:rPr>
          <w:rFonts w:asciiTheme="majorHAnsi" w:hAnsiTheme="majorHAnsi" w:cstheme="majorHAnsi"/>
          <w:sz w:val="32"/>
          <w:szCs w:val="26"/>
        </w:rPr>
        <w:t>Update</w:t>
      </w:r>
      <w:r w:rsidR="00E45332" w:rsidRPr="00AB601B">
        <w:rPr>
          <w:rFonts w:asciiTheme="majorHAnsi" w:hAnsiTheme="majorHAnsi" w:cstheme="majorHAnsi"/>
          <w:sz w:val="32"/>
          <w:szCs w:val="26"/>
        </w:rPr>
        <w:t xml:space="preserve"> existing </w:t>
      </w:r>
      <w:r w:rsidR="00E83A73" w:rsidRPr="00AB601B">
        <w:rPr>
          <w:rFonts w:asciiTheme="majorHAnsi" w:hAnsiTheme="majorHAnsi" w:cstheme="majorHAnsi"/>
          <w:sz w:val="32"/>
          <w:szCs w:val="26"/>
        </w:rPr>
        <w:t xml:space="preserve">scheme of work </w:t>
      </w:r>
      <w:r w:rsidR="00E45332" w:rsidRPr="00AB601B">
        <w:rPr>
          <w:rFonts w:asciiTheme="majorHAnsi" w:hAnsiTheme="majorHAnsi" w:cstheme="majorHAnsi"/>
          <w:sz w:val="32"/>
          <w:szCs w:val="26"/>
        </w:rPr>
        <w:t xml:space="preserve">documentation – subjects have </w:t>
      </w:r>
      <w:r w:rsidR="00E83A73" w:rsidRPr="00AB601B">
        <w:rPr>
          <w:rFonts w:asciiTheme="majorHAnsi" w:hAnsiTheme="majorHAnsi" w:cstheme="majorHAnsi"/>
          <w:sz w:val="32"/>
          <w:szCs w:val="26"/>
        </w:rPr>
        <w:t xml:space="preserve">the </w:t>
      </w:r>
      <w:r w:rsidR="00E45332" w:rsidRPr="00AB601B">
        <w:rPr>
          <w:rFonts w:asciiTheme="majorHAnsi" w:hAnsiTheme="majorHAnsi" w:cstheme="majorHAnsi"/>
          <w:sz w:val="32"/>
          <w:szCs w:val="26"/>
        </w:rPr>
        <w:t>autonomy to decide on document layout</w:t>
      </w:r>
    </w:p>
    <w:p w14:paraId="5A95B9A8" w14:textId="77777777" w:rsidR="00E45332" w:rsidRPr="00AB601B" w:rsidRDefault="00E45332" w:rsidP="000A285E">
      <w:pPr>
        <w:pStyle w:val="ListParagraph"/>
        <w:spacing w:line="276" w:lineRule="auto"/>
        <w:rPr>
          <w:rFonts w:asciiTheme="majorHAnsi" w:hAnsiTheme="majorHAnsi" w:cstheme="majorHAnsi"/>
          <w:sz w:val="32"/>
          <w:szCs w:val="26"/>
        </w:rPr>
      </w:pPr>
    </w:p>
    <w:p w14:paraId="3D00545F" w14:textId="77777777" w:rsidR="00E45332" w:rsidRPr="00AB601B" w:rsidRDefault="00AB601B" w:rsidP="000A285E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>
        <w:rPr>
          <w:rFonts w:asciiTheme="majorHAnsi" w:hAnsiTheme="majorHAnsi" w:cstheme="majorHAnsi"/>
          <w:sz w:val="32"/>
          <w:szCs w:val="26"/>
        </w:rPr>
        <w:t xml:space="preserve"> </w:t>
      </w:r>
      <w:r w:rsidR="00E45332" w:rsidRPr="00AB601B">
        <w:rPr>
          <w:rFonts w:asciiTheme="majorHAnsi" w:hAnsiTheme="majorHAnsi" w:cstheme="majorHAnsi"/>
          <w:sz w:val="32"/>
          <w:szCs w:val="26"/>
        </w:rPr>
        <w:t xml:space="preserve">The following </w:t>
      </w:r>
      <w:r w:rsidR="00A2239D" w:rsidRPr="00AB601B">
        <w:rPr>
          <w:rFonts w:asciiTheme="majorHAnsi" w:hAnsiTheme="majorHAnsi" w:cstheme="majorHAnsi"/>
          <w:sz w:val="32"/>
          <w:szCs w:val="26"/>
        </w:rPr>
        <w:t>should</w:t>
      </w:r>
      <w:r w:rsidR="00E45332" w:rsidRPr="00AB601B">
        <w:rPr>
          <w:rFonts w:asciiTheme="majorHAnsi" w:hAnsiTheme="majorHAnsi" w:cstheme="majorHAnsi"/>
          <w:sz w:val="32"/>
          <w:szCs w:val="26"/>
        </w:rPr>
        <w:t xml:space="preserve"> be included:</w:t>
      </w:r>
    </w:p>
    <w:p w14:paraId="50B1A165" w14:textId="77777777" w:rsidR="00E45332" w:rsidRPr="00AB601B" w:rsidRDefault="00E45332" w:rsidP="000A285E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 w:rsidRPr="00AB601B">
        <w:rPr>
          <w:rFonts w:asciiTheme="majorHAnsi" w:hAnsiTheme="majorHAnsi" w:cstheme="majorHAnsi"/>
          <w:sz w:val="32"/>
          <w:szCs w:val="26"/>
        </w:rPr>
        <w:t xml:space="preserve">Curriculum end-point – what </w:t>
      </w:r>
      <w:r w:rsidR="00CB5E3E" w:rsidRPr="00AB601B">
        <w:rPr>
          <w:rFonts w:asciiTheme="majorHAnsi" w:hAnsiTheme="majorHAnsi" w:cstheme="majorHAnsi"/>
          <w:sz w:val="32"/>
          <w:szCs w:val="26"/>
        </w:rPr>
        <w:t>are pupils expected to know and/or</w:t>
      </w:r>
      <w:r w:rsidRPr="00AB601B">
        <w:rPr>
          <w:rFonts w:asciiTheme="majorHAnsi" w:hAnsiTheme="majorHAnsi" w:cstheme="majorHAnsi"/>
          <w:sz w:val="32"/>
          <w:szCs w:val="26"/>
        </w:rPr>
        <w:t xml:space="preserve"> be able to do </w:t>
      </w:r>
      <w:r w:rsidR="000A285E" w:rsidRPr="00AB601B">
        <w:rPr>
          <w:rFonts w:asciiTheme="majorHAnsi" w:hAnsiTheme="majorHAnsi" w:cstheme="majorHAnsi"/>
          <w:sz w:val="32"/>
          <w:szCs w:val="26"/>
        </w:rPr>
        <w:t xml:space="preserve">by the end of the topic </w:t>
      </w:r>
      <w:r w:rsidRPr="00AB601B">
        <w:rPr>
          <w:rFonts w:asciiTheme="majorHAnsi" w:hAnsiTheme="majorHAnsi" w:cstheme="majorHAnsi"/>
          <w:sz w:val="32"/>
          <w:szCs w:val="26"/>
        </w:rPr>
        <w:t>e.g. learning objectives not just lesson titles</w:t>
      </w:r>
      <w:r w:rsidR="00E83A73" w:rsidRPr="00AB601B">
        <w:rPr>
          <w:rFonts w:asciiTheme="majorHAnsi" w:hAnsiTheme="majorHAnsi" w:cstheme="majorHAnsi"/>
          <w:sz w:val="32"/>
          <w:szCs w:val="26"/>
        </w:rPr>
        <w:t>;</w:t>
      </w:r>
    </w:p>
    <w:p w14:paraId="49897436" w14:textId="77777777" w:rsidR="00E45332" w:rsidRPr="00AB601B" w:rsidRDefault="00E45332" w:rsidP="000A285E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 w:rsidRPr="00AB601B">
        <w:rPr>
          <w:rFonts w:asciiTheme="majorHAnsi" w:hAnsiTheme="majorHAnsi" w:cstheme="majorHAnsi"/>
          <w:sz w:val="32"/>
          <w:szCs w:val="26"/>
        </w:rPr>
        <w:t>Assessment task</w:t>
      </w:r>
      <w:r w:rsidR="00CB5E3E" w:rsidRPr="00AB601B">
        <w:rPr>
          <w:rFonts w:asciiTheme="majorHAnsi" w:hAnsiTheme="majorHAnsi" w:cstheme="majorHAnsi"/>
          <w:sz w:val="32"/>
          <w:szCs w:val="26"/>
        </w:rPr>
        <w:t>s</w:t>
      </w:r>
      <w:r w:rsidR="00E83A73" w:rsidRPr="00AB601B">
        <w:rPr>
          <w:rFonts w:asciiTheme="majorHAnsi" w:hAnsiTheme="majorHAnsi" w:cstheme="majorHAnsi"/>
          <w:sz w:val="32"/>
          <w:szCs w:val="26"/>
        </w:rPr>
        <w:t>;</w:t>
      </w:r>
    </w:p>
    <w:p w14:paraId="393C1143" w14:textId="77777777" w:rsidR="00E45332" w:rsidRPr="00AB601B" w:rsidRDefault="00E45332" w:rsidP="000A285E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 w:rsidRPr="00AB601B">
        <w:rPr>
          <w:rFonts w:asciiTheme="majorHAnsi" w:hAnsiTheme="majorHAnsi" w:cstheme="majorHAnsi"/>
          <w:sz w:val="32"/>
          <w:szCs w:val="26"/>
        </w:rPr>
        <w:t>Home learning</w:t>
      </w:r>
      <w:r w:rsidR="00CB5E3E" w:rsidRPr="00AB601B">
        <w:rPr>
          <w:rFonts w:asciiTheme="majorHAnsi" w:hAnsiTheme="majorHAnsi" w:cstheme="majorHAnsi"/>
          <w:sz w:val="32"/>
          <w:szCs w:val="26"/>
        </w:rPr>
        <w:t xml:space="preserve"> tasks</w:t>
      </w:r>
      <w:r w:rsidR="00E83A73" w:rsidRPr="00AB601B">
        <w:rPr>
          <w:rFonts w:asciiTheme="majorHAnsi" w:hAnsiTheme="majorHAnsi" w:cstheme="majorHAnsi"/>
          <w:sz w:val="32"/>
          <w:szCs w:val="26"/>
        </w:rPr>
        <w:t>;</w:t>
      </w:r>
    </w:p>
    <w:p w14:paraId="506F026B" w14:textId="77777777" w:rsidR="00E45332" w:rsidRPr="00AB601B" w:rsidRDefault="00E45332" w:rsidP="000A285E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 w:rsidRPr="00AB601B">
        <w:rPr>
          <w:rFonts w:asciiTheme="majorHAnsi" w:hAnsiTheme="majorHAnsi" w:cstheme="majorHAnsi"/>
          <w:sz w:val="32"/>
          <w:szCs w:val="26"/>
        </w:rPr>
        <w:t xml:space="preserve">Literacy strategies - more detail than the long-term plan – keyword lists, </w:t>
      </w:r>
      <w:r w:rsidR="00E83A73" w:rsidRPr="00AB601B">
        <w:rPr>
          <w:rFonts w:asciiTheme="majorHAnsi" w:hAnsiTheme="majorHAnsi" w:cstheme="majorHAnsi"/>
          <w:sz w:val="32"/>
          <w:szCs w:val="26"/>
        </w:rPr>
        <w:t xml:space="preserve">examples of </w:t>
      </w:r>
      <w:r w:rsidRPr="00AB601B">
        <w:rPr>
          <w:rFonts w:asciiTheme="majorHAnsi" w:hAnsiTheme="majorHAnsi" w:cstheme="majorHAnsi"/>
          <w:sz w:val="32"/>
          <w:szCs w:val="26"/>
        </w:rPr>
        <w:t>cha</w:t>
      </w:r>
      <w:r w:rsidR="00E83A73" w:rsidRPr="00AB601B">
        <w:rPr>
          <w:rFonts w:asciiTheme="majorHAnsi" w:hAnsiTheme="majorHAnsi" w:cstheme="majorHAnsi"/>
          <w:sz w:val="32"/>
          <w:szCs w:val="26"/>
        </w:rPr>
        <w:t>llenging text, oracy opportunities</w:t>
      </w:r>
      <w:r w:rsidRPr="00AB601B">
        <w:rPr>
          <w:rFonts w:asciiTheme="majorHAnsi" w:hAnsiTheme="majorHAnsi" w:cstheme="majorHAnsi"/>
          <w:sz w:val="32"/>
          <w:szCs w:val="26"/>
        </w:rPr>
        <w:t xml:space="preserve">, </w:t>
      </w:r>
      <w:r w:rsidR="00E83A73" w:rsidRPr="00AB601B">
        <w:rPr>
          <w:rFonts w:asciiTheme="majorHAnsi" w:hAnsiTheme="majorHAnsi" w:cstheme="majorHAnsi"/>
          <w:sz w:val="32"/>
          <w:szCs w:val="26"/>
        </w:rPr>
        <w:t xml:space="preserve">key tasks for </w:t>
      </w:r>
      <w:r w:rsidRPr="00AB601B">
        <w:rPr>
          <w:rFonts w:asciiTheme="majorHAnsi" w:hAnsiTheme="majorHAnsi" w:cstheme="majorHAnsi"/>
          <w:sz w:val="32"/>
          <w:szCs w:val="26"/>
        </w:rPr>
        <w:t>disciplinary writing</w:t>
      </w:r>
      <w:r w:rsidR="000A285E" w:rsidRPr="00AB601B">
        <w:rPr>
          <w:rFonts w:asciiTheme="majorHAnsi" w:hAnsiTheme="majorHAnsi" w:cstheme="majorHAnsi"/>
          <w:sz w:val="32"/>
          <w:szCs w:val="26"/>
        </w:rPr>
        <w:t>.</w:t>
      </w:r>
    </w:p>
    <w:p w14:paraId="4DBC9CDC" w14:textId="77777777" w:rsidR="00E45332" w:rsidRPr="00AB601B" w:rsidRDefault="00E45332" w:rsidP="000A285E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 w:rsidRPr="00AB601B">
        <w:rPr>
          <w:rFonts w:asciiTheme="majorHAnsi" w:hAnsiTheme="majorHAnsi" w:cstheme="majorHAnsi"/>
          <w:sz w:val="32"/>
          <w:szCs w:val="26"/>
        </w:rPr>
        <w:t>Long-term memory strategies</w:t>
      </w:r>
      <w:r w:rsidR="000A285E" w:rsidRPr="00AB601B">
        <w:rPr>
          <w:rFonts w:asciiTheme="majorHAnsi" w:hAnsiTheme="majorHAnsi" w:cstheme="majorHAnsi"/>
          <w:sz w:val="32"/>
          <w:szCs w:val="26"/>
        </w:rPr>
        <w:t xml:space="preserve"> for the topic</w:t>
      </w:r>
      <w:r w:rsidR="00E83A73" w:rsidRPr="00AB601B">
        <w:rPr>
          <w:rFonts w:asciiTheme="majorHAnsi" w:hAnsiTheme="majorHAnsi" w:cstheme="majorHAnsi"/>
          <w:sz w:val="32"/>
          <w:szCs w:val="26"/>
        </w:rPr>
        <w:t>.</w:t>
      </w:r>
    </w:p>
    <w:p w14:paraId="57DA8387" w14:textId="77777777" w:rsidR="000A285E" w:rsidRPr="00AB601B" w:rsidRDefault="000A285E" w:rsidP="000A285E">
      <w:pPr>
        <w:spacing w:line="276" w:lineRule="auto"/>
        <w:rPr>
          <w:rFonts w:asciiTheme="majorHAnsi" w:eastAsia="Times New Roman" w:hAnsiTheme="majorHAnsi" w:cstheme="majorHAnsi"/>
          <w:sz w:val="32"/>
          <w:szCs w:val="26"/>
          <w:lang w:eastAsia="en-GB"/>
        </w:rPr>
      </w:pPr>
    </w:p>
    <w:p w14:paraId="74F4C98D" w14:textId="77777777" w:rsidR="00790383" w:rsidRPr="00AB601B" w:rsidRDefault="00AB601B" w:rsidP="000A285E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32"/>
          <w:szCs w:val="26"/>
        </w:rPr>
      </w:pPr>
      <w:r>
        <w:rPr>
          <w:rFonts w:asciiTheme="majorHAnsi" w:hAnsiTheme="majorHAnsi" w:cstheme="majorHAnsi"/>
          <w:sz w:val="32"/>
          <w:szCs w:val="26"/>
        </w:rPr>
        <w:t xml:space="preserve"> </w:t>
      </w:r>
      <w:r w:rsidR="00E45332" w:rsidRPr="00AB601B">
        <w:rPr>
          <w:rFonts w:asciiTheme="majorHAnsi" w:hAnsiTheme="majorHAnsi" w:cstheme="majorHAnsi"/>
          <w:sz w:val="32"/>
          <w:szCs w:val="26"/>
        </w:rPr>
        <w:t xml:space="preserve">Consider how to </w:t>
      </w:r>
      <w:r w:rsidR="002546B1" w:rsidRPr="00AB601B">
        <w:rPr>
          <w:rFonts w:asciiTheme="majorHAnsi" w:hAnsiTheme="majorHAnsi" w:cstheme="majorHAnsi"/>
          <w:sz w:val="32"/>
          <w:szCs w:val="26"/>
        </w:rPr>
        <w:t xml:space="preserve">embed </w:t>
      </w:r>
      <w:r w:rsidR="00E83A73" w:rsidRPr="00AB601B">
        <w:rPr>
          <w:rFonts w:asciiTheme="majorHAnsi" w:hAnsiTheme="majorHAnsi" w:cstheme="majorHAnsi"/>
          <w:sz w:val="32"/>
          <w:szCs w:val="26"/>
        </w:rPr>
        <w:t xml:space="preserve">the following </w:t>
      </w:r>
      <w:r w:rsidR="000A285E" w:rsidRPr="00AB601B">
        <w:rPr>
          <w:rFonts w:asciiTheme="majorHAnsi" w:hAnsiTheme="majorHAnsi" w:cstheme="majorHAnsi"/>
          <w:sz w:val="32"/>
          <w:szCs w:val="26"/>
        </w:rPr>
        <w:t>expert teaching strategies (Learning and Teaching Priorities 2019/20 and 2020/21)</w:t>
      </w:r>
      <w:r w:rsidR="00E83A73" w:rsidRPr="00AB601B">
        <w:rPr>
          <w:rFonts w:asciiTheme="majorHAnsi" w:hAnsiTheme="majorHAnsi" w:cstheme="majorHAnsi"/>
          <w:sz w:val="32"/>
          <w:szCs w:val="26"/>
        </w:rPr>
        <w:t xml:space="preserve"> into schemes of work:</w:t>
      </w:r>
      <w:r w:rsidR="000A285E" w:rsidRPr="00AB601B">
        <w:rPr>
          <w:rFonts w:asciiTheme="majorHAnsi" w:hAnsiTheme="majorHAnsi" w:cstheme="majorHAnsi"/>
          <w:sz w:val="32"/>
          <w:szCs w:val="26"/>
        </w:rPr>
        <w:t xml:space="preserve"> (</w:t>
      </w:r>
      <w:proofErr w:type="spellStart"/>
      <w:r w:rsidR="000A285E" w:rsidRPr="00AB601B">
        <w:rPr>
          <w:rFonts w:asciiTheme="majorHAnsi" w:hAnsiTheme="majorHAnsi" w:cstheme="majorHAnsi"/>
          <w:sz w:val="32"/>
          <w:szCs w:val="26"/>
        </w:rPr>
        <w:t>i</w:t>
      </w:r>
      <w:proofErr w:type="spellEnd"/>
      <w:r w:rsidR="000A285E" w:rsidRPr="00AB601B">
        <w:rPr>
          <w:rFonts w:asciiTheme="majorHAnsi" w:hAnsiTheme="majorHAnsi" w:cstheme="majorHAnsi"/>
          <w:sz w:val="32"/>
          <w:szCs w:val="26"/>
        </w:rPr>
        <w:t xml:space="preserve">) </w:t>
      </w:r>
      <w:r w:rsidR="00E45332" w:rsidRPr="00AB601B">
        <w:rPr>
          <w:rFonts w:asciiTheme="majorHAnsi" w:hAnsiTheme="majorHAnsi" w:cstheme="majorHAnsi"/>
          <w:sz w:val="32"/>
          <w:szCs w:val="26"/>
        </w:rPr>
        <w:t>retrieval practi</w:t>
      </w:r>
      <w:r w:rsidR="00E83A73" w:rsidRPr="00AB601B">
        <w:rPr>
          <w:rFonts w:asciiTheme="majorHAnsi" w:hAnsiTheme="majorHAnsi" w:cstheme="majorHAnsi"/>
          <w:sz w:val="32"/>
          <w:szCs w:val="26"/>
        </w:rPr>
        <w:t>ce;</w:t>
      </w:r>
      <w:r w:rsidR="000A285E" w:rsidRPr="00AB601B">
        <w:rPr>
          <w:rFonts w:asciiTheme="majorHAnsi" w:hAnsiTheme="majorHAnsi" w:cstheme="majorHAnsi"/>
          <w:sz w:val="32"/>
          <w:szCs w:val="26"/>
        </w:rPr>
        <w:t xml:space="preserve"> (ii) </w:t>
      </w:r>
      <w:r w:rsidR="00E83A73" w:rsidRPr="00AB601B">
        <w:rPr>
          <w:rFonts w:asciiTheme="majorHAnsi" w:hAnsiTheme="majorHAnsi" w:cstheme="majorHAnsi"/>
          <w:sz w:val="32"/>
          <w:szCs w:val="26"/>
        </w:rPr>
        <w:t>v</w:t>
      </w:r>
      <w:r w:rsidR="000A285E" w:rsidRPr="00AB601B">
        <w:rPr>
          <w:rFonts w:asciiTheme="majorHAnsi" w:hAnsiTheme="majorHAnsi" w:cstheme="majorHAnsi"/>
          <w:sz w:val="32"/>
          <w:szCs w:val="26"/>
        </w:rPr>
        <w:t xml:space="preserve">erbal feedback; (iii) </w:t>
      </w:r>
      <w:r w:rsidR="00E83A73" w:rsidRPr="00AB601B">
        <w:rPr>
          <w:rFonts w:asciiTheme="majorHAnsi" w:hAnsiTheme="majorHAnsi" w:cstheme="majorHAnsi"/>
          <w:sz w:val="32"/>
          <w:szCs w:val="26"/>
        </w:rPr>
        <w:t>written feedback;</w:t>
      </w:r>
      <w:r w:rsidR="000A285E" w:rsidRPr="00AB601B">
        <w:rPr>
          <w:rFonts w:asciiTheme="majorHAnsi" w:hAnsiTheme="majorHAnsi" w:cstheme="majorHAnsi"/>
          <w:sz w:val="32"/>
          <w:szCs w:val="26"/>
        </w:rPr>
        <w:t xml:space="preserve"> (iv) </w:t>
      </w:r>
      <w:r w:rsidR="00E83A73" w:rsidRPr="00AB601B">
        <w:rPr>
          <w:rFonts w:asciiTheme="majorHAnsi" w:hAnsiTheme="majorHAnsi" w:cstheme="majorHAnsi"/>
          <w:sz w:val="32"/>
          <w:szCs w:val="26"/>
        </w:rPr>
        <w:t>modelling.</w:t>
      </w:r>
    </w:p>
    <w:p w14:paraId="6DE51B8F" w14:textId="77777777" w:rsidR="0095781B" w:rsidRPr="00AB601B" w:rsidRDefault="0095781B" w:rsidP="000A285E">
      <w:pPr>
        <w:spacing w:line="276" w:lineRule="auto"/>
        <w:rPr>
          <w:rFonts w:asciiTheme="majorHAnsi" w:hAnsiTheme="majorHAnsi" w:cstheme="majorHAnsi"/>
          <w:sz w:val="32"/>
          <w:szCs w:val="26"/>
        </w:rPr>
      </w:pPr>
    </w:p>
    <w:p w14:paraId="095F282D" w14:textId="77777777" w:rsidR="00E45332" w:rsidRPr="00AB601B" w:rsidRDefault="00E45332" w:rsidP="000A285E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 w:cstheme="majorHAnsi"/>
          <w:sz w:val="28"/>
          <w:szCs w:val="26"/>
        </w:rPr>
      </w:pPr>
      <w:r w:rsidRPr="00AB601B">
        <w:rPr>
          <w:rFonts w:asciiTheme="majorHAnsi" w:hAnsiTheme="majorHAnsi" w:cstheme="majorHAnsi"/>
          <w:sz w:val="32"/>
          <w:szCs w:val="26"/>
        </w:rPr>
        <w:t xml:space="preserve">Requirements for SMSC / KCSIE to be decided for Schemes </w:t>
      </w:r>
      <w:r w:rsidRPr="00AB601B">
        <w:rPr>
          <w:rFonts w:asciiTheme="majorHAnsi" w:hAnsiTheme="majorHAnsi" w:cstheme="majorHAnsi"/>
          <w:sz w:val="28"/>
          <w:szCs w:val="26"/>
        </w:rPr>
        <w:t>of Work / Long-Term Plans or Curriculum Rationale statements</w:t>
      </w:r>
    </w:p>
    <w:sectPr w:rsidR="00E45332" w:rsidRPr="00AB601B" w:rsidSect="00CD0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9A17E" w14:textId="77777777" w:rsidR="00E9410B" w:rsidRDefault="00E9410B" w:rsidP="00A2239D">
      <w:pPr>
        <w:spacing w:after="0" w:line="240" w:lineRule="auto"/>
      </w:pPr>
      <w:r>
        <w:separator/>
      </w:r>
    </w:p>
  </w:endnote>
  <w:endnote w:type="continuationSeparator" w:id="0">
    <w:p w14:paraId="750A0BFA" w14:textId="77777777" w:rsidR="00E9410B" w:rsidRDefault="00E9410B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FA81" w14:textId="77777777" w:rsidR="00A2239D" w:rsidRDefault="00A22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9B5B" w14:textId="77777777" w:rsidR="00A2239D" w:rsidRDefault="00A22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4753" w14:textId="77777777" w:rsidR="00A2239D" w:rsidRDefault="00A2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3DBF3" w14:textId="77777777" w:rsidR="00E9410B" w:rsidRDefault="00E9410B" w:rsidP="00A2239D">
      <w:pPr>
        <w:spacing w:after="0" w:line="240" w:lineRule="auto"/>
      </w:pPr>
      <w:r>
        <w:separator/>
      </w:r>
    </w:p>
  </w:footnote>
  <w:footnote w:type="continuationSeparator" w:id="0">
    <w:p w14:paraId="62DBFC6F" w14:textId="77777777" w:rsidR="00E9410B" w:rsidRDefault="00E9410B" w:rsidP="00A2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D75D" w14:textId="77777777" w:rsidR="00A2239D" w:rsidRDefault="00A22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203344"/>
      <w:docPartObj>
        <w:docPartGallery w:val="Watermarks"/>
        <w:docPartUnique/>
      </w:docPartObj>
    </w:sdtPr>
    <w:sdtEndPr/>
    <w:sdtContent>
      <w:p w14:paraId="451C437E" w14:textId="77777777" w:rsidR="00A2239D" w:rsidRDefault="00A20873">
        <w:pPr>
          <w:pStyle w:val="Header"/>
        </w:pPr>
        <w:r>
          <w:rPr>
            <w:noProof/>
            <w:lang w:val="en-US"/>
          </w:rPr>
          <w:pict w14:anchorId="3F523E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65A5" w14:textId="77777777" w:rsidR="00A2239D" w:rsidRDefault="00A22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1FAA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4C0224"/>
    <w:multiLevelType w:val="hybridMultilevel"/>
    <w:tmpl w:val="CDFE4052"/>
    <w:lvl w:ilvl="0" w:tplc="38DE07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77B9"/>
    <w:multiLevelType w:val="hybridMultilevel"/>
    <w:tmpl w:val="468CB5F4"/>
    <w:lvl w:ilvl="0" w:tplc="EB523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F4E34"/>
    <w:multiLevelType w:val="hybridMultilevel"/>
    <w:tmpl w:val="CACA31B6"/>
    <w:lvl w:ilvl="0" w:tplc="75C6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E9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2C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D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0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8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8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73D05"/>
    <w:multiLevelType w:val="hybridMultilevel"/>
    <w:tmpl w:val="712A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560444"/>
    <w:multiLevelType w:val="hybridMultilevel"/>
    <w:tmpl w:val="EDF21EA2"/>
    <w:lvl w:ilvl="0" w:tplc="775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2F7B"/>
    <w:multiLevelType w:val="hybridMultilevel"/>
    <w:tmpl w:val="7494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65962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3F7334"/>
    <w:multiLevelType w:val="hybridMultilevel"/>
    <w:tmpl w:val="C69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54E2D"/>
    <w:multiLevelType w:val="hybridMultilevel"/>
    <w:tmpl w:val="B5843C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A285E"/>
    <w:rsid w:val="000A47A5"/>
    <w:rsid w:val="000D5CAD"/>
    <w:rsid w:val="00142B5C"/>
    <w:rsid w:val="00147B3E"/>
    <w:rsid w:val="00153AA7"/>
    <w:rsid w:val="0016565B"/>
    <w:rsid w:val="001805EB"/>
    <w:rsid w:val="001B71EC"/>
    <w:rsid w:val="001F00D2"/>
    <w:rsid w:val="001F1F0C"/>
    <w:rsid w:val="002546B1"/>
    <w:rsid w:val="002862A5"/>
    <w:rsid w:val="00286C00"/>
    <w:rsid w:val="002A7204"/>
    <w:rsid w:val="002E2B9D"/>
    <w:rsid w:val="003073E7"/>
    <w:rsid w:val="00333054"/>
    <w:rsid w:val="003773AD"/>
    <w:rsid w:val="003D0A50"/>
    <w:rsid w:val="003D536E"/>
    <w:rsid w:val="003D72EB"/>
    <w:rsid w:val="003F4A21"/>
    <w:rsid w:val="004408CD"/>
    <w:rsid w:val="006A3BBD"/>
    <w:rsid w:val="006D4F54"/>
    <w:rsid w:val="006D71DA"/>
    <w:rsid w:val="007003D0"/>
    <w:rsid w:val="00700781"/>
    <w:rsid w:val="007150D2"/>
    <w:rsid w:val="007618F1"/>
    <w:rsid w:val="00771B44"/>
    <w:rsid w:val="00790383"/>
    <w:rsid w:val="007D6C68"/>
    <w:rsid w:val="00801B5A"/>
    <w:rsid w:val="008258CE"/>
    <w:rsid w:val="0085624D"/>
    <w:rsid w:val="008C0A0B"/>
    <w:rsid w:val="008F07B2"/>
    <w:rsid w:val="009316F7"/>
    <w:rsid w:val="0095781B"/>
    <w:rsid w:val="009742D2"/>
    <w:rsid w:val="0098549F"/>
    <w:rsid w:val="009F35B8"/>
    <w:rsid w:val="00A134B7"/>
    <w:rsid w:val="00A20873"/>
    <w:rsid w:val="00A2239D"/>
    <w:rsid w:val="00A2784D"/>
    <w:rsid w:val="00AB601B"/>
    <w:rsid w:val="00AE4628"/>
    <w:rsid w:val="00AF3C8A"/>
    <w:rsid w:val="00B549C2"/>
    <w:rsid w:val="00B62A71"/>
    <w:rsid w:val="00B62AF8"/>
    <w:rsid w:val="00B779FF"/>
    <w:rsid w:val="00B86DFB"/>
    <w:rsid w:val="00BE70B8"/>
    <w:rsid w:val="00C006F8"/>
    <w:rsid w:val="00C32AD6"/>
    <w:rsid w:val="00C55784"/>
    <w:rsid w:val="00C91A06"/>
    <w:rsid w:val="00CA1426"/>
    <w:rsid w:val="00CB5E3E"/>
    <w:rsid w:val="00CC077A"/>
    <w:rsid w:val="00CC3E05"/>
    <w:rsid w:val="00CD02FA"/>
    <w:rsid w:val="00D43FA7"/>
    <w:rsid w:val="00D57080"/>
    <w:rsid w:val="00D77736"/>
    <w:rsid w:val="00DF3B87"/>
    <w:rsid w:val="00E07B5A"/>
    <w:rsid w:val="00E45332"/>
    <w:rsid w:val="00E83325"/>
    <w:rsid w:val="00E83A73"/>
    <w:rsid w:val="00E9410B"/>
    <w:rsid w:val="00EB2A1F"/>
    <w:rsid w:val="00EC0EFC"/>
    <w:rsid w:val="00EE58DF"/>
    <w:rsid w:val="00F2503C"/>
    <w:rsid w:val="00F57C82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DE1AA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Science - Dr Cahill</cp:lastModifiedBy>
  <cp:revision>15</cp:revision>
  <cp:lastPrinted>2021-05-04T13:21:00Z</cp:lastPrinted>
  <dcterms:created xsi:type="dcterms:W3CDTF">2022-01-14T11:36:00Z</dcterms:created>
  <dcterms:modified xsi:type="dcterms:W3CDTF">2025-07-01T10:07:00Z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1604739164</vt:i4>
  </property>
  <property fmtid="{D5CDD505-2E9C-101B-9397-08002B2CF9AE}" pid="3" name="_NewReviewCycle">
    <vt:lpwstr/>
  </property>
  <property fmtid="{D5CDD505-2E9C-101B-9397-08002B2CF9AE}" pid="4" name="_EmailSubject">
    <vt:lpwstr>SLG - Website </vt:lpwstr>
  </property>
  <property fmtid="{D5CDD505-2E9C-101B-9397-08002B2CF9AE}" pid="5" name="_AuthorEmail">
    <vt:lpwstr>FLealman@fairfieldhighschool.co.uk</vt:lpwstr>
  </property>
  <property fmtid="{D5CDD505-2E9C-101B-9397-08002B2CF9AE}" pid="6" name="_AuthorEmailDisplayName">
    <vt:lpwstr>Deputy Head - Miss Lealman</vt:lpwstr>
  </property>
  <property fmtid="{D5CDD505-2E9C-101B-9397-08002B2CF9AE}" pid="7" name="_PreviousAdHocReviewCycleID">
    <vt:i4>-1672985468</vt:i4>
  </property>
  <property fmtid="{D5CDD505-2E9C-101B-9397-08002B2CF9AE}" pid="8" name="_ReviewingToolsShownOnce">
    <vt:lpwstr/>
  </property>
</Properties>
</file>