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F33BE" w14:textId="31B6BF92" w:rsidR="00155235" w:rsidRDefault="00235E15">
      <w:r>
        <w:rPr>
          <w:noProof/>
        </w:rPr>
        <mc:AlternateContent>
          <mc:Choice Requires="wps">
            <w:drawing>
              <wp:anchor distT="0" distB="0" distL="114300" distR="114300" simplePos="0" relativeHeight="251660288" behindDoc="0" locked="0" layoutInCell="1" allowOverlap="1" wp14:anchorId="472B62C8" wp14:editId="7E2595A7">
                <wp:simplePos x="0" y="0"/>
                <wp:positionH relativeFrom="column">
                  <wp:posOffset>291465</wp:posOffset>
                </wp:positionH>
                <wp:positionV relativeFrom="paragraph">
                  <wp:posOffset>4311015</wp:posOffset>
                </wp:positionV>
                <wp:extent cx="6064885" cy="5330190"/>
                <wp:effectExtent l="0" t="0" r="12065" b="3810"/>
                <wp:wrapNone/>
                <wp:docPr id="2070599543" name="Text Box 5"/>
                <wp:cNvGraphicFramePr/>
                <a:graphic xmlns:a="http://schemas.openxmlformats.org/drawingml/2006/main">
                  <a:graphicData uri="http://schemas.microsoft.com/office/word/2010/wordprocessingShape">
                    <wps:wsp>
                      <wps:cNvSpPr txBox="1"/>
                      <wps:spPr>
                        <a:xfrm>
                          <a:off x="0" y="0"/>
                          <a:ext cx="6064885" cy="5330190"/>
                        </a:xfrm>
                        <a:prstGeom prst="rect">
                          <a:avLst/>
                        </a:prstGeom>
                        <a:no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8080"/>
                              <w:gridCol w:w="1451"/>
                            </w:tblGrid>
                            <w:tr w:rsidR="00CD6D21" w14:paraId="27E00411" w14:textId="77777777" w:rsidTr="00235E15">
                              <w:trPr>
                                <w:trHeight w:val="680"/>
                              </w:trPr>
                              <w:tc>
                                <w:tcPr>
                                  <w:tcW w:w="8080" w:type="dxa"/>
                                  <w:vAlign w:val="center"/>
                                </w:tcPr>
                                <w:p w14:paraId="35FF6065" w14:textId="1CF338CD" w:rsidR="00CD6D21" w:rsidRPr="00CD6D21" w:rsidRDefault="00CD6D21" w:rsidP="008B22FC">
                                  <w:pPr>
                                    <w:pStyle w:val="Heading3"/>
                                  </w:pPr>
                                  <w:r w:rsidRPr="00CD6D21">
                                    <w:t xml:space="preserve">DOCUMENT REFERENCE: </w:t>
                                  </w:r>
                                </w:p>
                              </w:tc>
                              <w:tc>
                                <w:tcPr>
                                  <w:tcW w:w="1451" w:type="dxa"/>
                                  <w:vAlign w:val="center"/>
                                </w:tcPr>
                                <w:p w14:paraId="2121C71A" w14:textId="77777777" w:rsidR="00CD6D21" w:rsidRDefault="00CD6D21" w:rsidP="008B22FC"/>
                              </w:tc>
                            </w:tr>
                            <w:tr w:rsidR="00CD6D21" w14:paraId="7A037631" w14:textId="77777777" w:rsidTr="00235E15">
                              <w:trPr>
                                <w:trHeight w:val="680"/>
                              </w:trPr>
                              <w:tc>
                                <w:tcPr>
                                  <w:tcW w:w="8080" w:type="dxa"/>
                                  <w:vAlign w:val="center"/>
                                </w:tcPr>
                                <w:p w14:paraId="5808CEED" w14:textId="76309120" w:rsidR="00CD6D21" w:rsidRPr="00CD6D21" w:rsidRDefault="00CD6D21" w:rsidP="008B22FC">
                                  <w:pPr>
                                    <w:pStyle w:val="Heading3"/>
                                  </w:pPr>
                                  <w:r>
                                    <w:t>THIS POLICY APPLIES TO:</w:t>
                                  </w:r>
                                  <w:r w:rsidR="00C5351F">
                                    <w:t>All staff and pupils</w:t>
                                  </w:r>
                                </w:p>
                              </w:tc>
                              <w:tc>
                                <w:tcPr>
                                  <w:tcW w:w="1451" w:type="dxa"/>
                                  <w:vAlign w:val="center"/>
                                </w:tcPr>
                                <w:p w14:paraId="64F73043" w14:textId="77777777" w:rsidR="00CD6D21" w:rsidRDefault="00CD6D21" w:rsidP="008B22FC"/>
                              </w:tc>
                            </w:tr>
                            <w:tr w:rsidR="00CD6D21" w14:paraId="35420CA1" w14:textId="77777777" w:rsidTr="00235E15">
                              <w:trPr>
                                <w:trHeight w:val="680"/>
                              </w:trPr>
                              <w:tc>
                                <w:tcPr>
                                  <w:tcW w:w="8080" w:type="dxa"/>
                                  <w:vAlign w:val="center"/>
                                </w:tcPr>
                                <w:p w14:paraId="71DA3FAB" w14:textId="2F3E0A3C" w:rsidR="00CD6D21" w:rsidRPr="00CD6D21" w:rsidRDefault="00CD6D21" w:rsidP="008B22FC">
                                  <w:pPr>
                                    <w:pStyle w:val="Heading3"/>
                                  </w:pPr>
                                  <w:r>
                                    <w:t>OWNER/AUTHOR:</w:t>
                                  </w:r>
                                  <w:r w:rsidR="00C5351F">
                                    <w:t xml:space="preserve"> </w:t>
                                  </w:r>
                                  <w:r w:rsidR="000D2145">
                                    <w:t xml:space="preserve">Deputy </w:t>
                                  </w:r>
                                  <w:r w:rsidR="00C5351F">
                                    <w:t>Headteacher</w:t>
                                  </w:r>
                                  <w:r w:rsidR="000D2145">
                                    <w:t xml:space="preserve"> for Curriculum and Standards</w:t>
                                  </w:r>
                                </w:p>
                              </w:tc>
                              <w:tc>
                                <w:tcPr>
                                  <w:tcW w:w="1451" w:type="dxa"/>
                                  <w:vAlign w:val="center"/>
                                </w:tcPr>
                                <w:p w14:paraId="5CC9655A" w14:textId="77777777" w:rsidR="00CD6D21" w:rsidRDefault="00CD6D21" w:rsidP="008B22FC"/>
                              </w:tc>
                            </w:tr>
                            <w:tr w:rsidR="00CD6D21" w14:paraId="788AB710" w14:textId="77777777" w:rsidTr="00235E15">
                              <w:trPr>
                                <w:trHeight w:val="680"/>
                              </w:trPr>
                              <w:tc>
                                <w:tcPr>
                                  <w:tcW w:w="8080" w:type="dxa"/>
                                  <w:vAlign w:val="center"/>
                                </w:tcPr>
                                <w:p w14:paraId="41EB5BA6" w14:textId="6306F3F2" w:rsidR="00CD6D21" w:rsidRPr="00CD6D21" w:rsidRDefault="00CD6D21" w:rsidP="008B22FC">
                                  <w:pPr>
                                    <w:pStyle w:val="Heading3"/>
                                  </w:pPr>
                                  <w:r>
                                    <w:t>ESTABLISHMENT LEVEL:</w:t>
                                  </w:r>
                                  <w:r w:rsidR="00C5351F">
                                    <w:t xml:space="preserve"> School</w:t>
                                  </w:r>
                                </w:p>
                              </w:tc>
                              <w:tc>
                                <w:tcPr>
                                  <w:tcW w:w="1451" w:type="dxa"/>
                                  <w:vAlign w:val="center"/>
                                </w:tcPr>
                                <w:p w14:paraId="7D27BD00" w14:textId="77777777" w:rsidR="00CD6D21" w:rsidRDefault="00CD6D21" w:rsidP="008B22FC"/>
                              </w:tc>
                            </w:tr>
                            <w:tr w:rsidR="00CD6D21" w14:paraId="4D17FF13" w14:textId="77777777" w:rsidTr="00235E15">
                              <w:trPr>
                                <w:trHeight w:val="680"/>
                              </w:trPr>
                              <w:tc>
                                <w:tcPr>
                                  <w:tcW w:w="8080" w:type="dxa"/>
                                  <w:vAlign w:val="center"/>
                                </w:tcPr>
                                <w:p w14:paraId="7C9DC9A2" w14:textId="26DBF2AF" w:rsidR="00CD6D21" w:rsidRPr="00CD6D21" w:rsidRDefault="00CD6D21" w:rsidP="008B22FC">
                                  <w:pPr>
                                    <w:pStyle w:val="Heading3"/>
                                  </w:pPr>
                                  <w:r>
                                    <w:t>APPROVING BODY:</w:t>
                                  </w:r>
                                  <w:r w:rsidR="00C5351F">
                                    <w:t xml:space="preserve"> </w:t>
                                  </w:r>
                                  <w:r w:rsidR="00B66657">
                                    <w:t>Local Governing Body</w:t>
                                  </w:r>
                                </w:p>
                              </w:tc>
                              <w:tc>
                                <w:tcPr>
                                  <w:tcW w:w="1451" w:type="dxa"/>
                                  <w:vAlign w:val="center"/>
                                </w:tcPr>
                                <w:p w14:paraId="4C4D508D" w14:textId="77777777" w:rsidR="00CD6D21" w:rsidRDefault="00CD6D21" w:rsidP="008B22FC"/>
                              </w:tc>
                            </w:tr>
                            <w:tr w:rsidR="00CD6D21" w14:paraId="6EC7D278" w14:textId="77777777" w:rsidTr="00235E15">
                              <w:trPr>
                                <w:trHeight w:val="680"/>
                              </w:trPr>
                              <w:tc>
                                <w:tcPr>
                                  <w:tcW w:w="8080" w:type="dxa"/>
                                  <w:vAlign w:val="center"/>
                                </w:tcPr>
                                <w:p w14:paraId="2CA14B2E" w14:textId="10E47799" w:rsidR="00CD6D21" w:rsidRPr="00CD6D21" w:rsidRDefault="00CD6D21" w:rsidP="008B22FC">
                                  <w:pPr>
                                    <w:pStyle w:val="Heading3"/>
                                  </w:pPr>
                                  <w:r>
                                    <w:t>REVIEW CYCLE:</w:t>
                                  </w:r>
                                  <w:r w:rsidR="00C5351F">
                                    <w:t xml:space="preserve"> </w:t>
                                  </w:r>
                                  <w:r w:rsidR="009857A5">
                                    <w:t>Annual</w:t>
                                  </w:r>
                                </w:p>
                              </w:tc>
                              <w:tc>
                                <w:tcPr>
                                  <w:tcW w:w="1451" w:type="dxa"/>
                                  <w:vAlign w:val="center"/>
                                </w:tcPr>
                                <w:p w14:paraId="42CDDDEE" w14:textId="77777777" w:rsidR="00CD6D21" w:rsidRDefault="00CD6D21" w:rsidP="008B22FC"/>
                              </w:tc>
                            </w:tr>
                            <w:tr w:rsidR="00CD6D21" w14:paraId="4E83E3F8" w14:textId="77777777" w:rsidTr="00235E15">
                              <w:trPr>
                                <w:trHeight w:val="680"/>
                              </w:trPr>
                              <w:tc>
                                <w:tcPr>
                                  <w:tcW w:w="8080" w:type="dxa"/>
                                  <w:vAlign w:val="center"/>
                                </w:tcPr>
                                <w:p w14:paraId="02E22BBA" w14:textId="313FD948" w:rsidR="00CD6D21" w:rsidRPr="00CD6D21" w:rsidRDefault="00CD6D21" w:rsidP="008B22FC">
                                  <w:pPr>
                                    <w:pStyle w:val="Heading3"/>
                                  </w:pPr>
                                  <w:r>
                                    <w:t>DATE APPROVED:</w:t>
                                  </w:r>
                                  <w:r w:rsidR="00C5351F">
                                    <w:t xml:space="preserve"> </w:t>
                                  </w:r>
                                  <w:r w:rsidR="00B66657">
                                    <w:t>October 2026</w:t>
                                  </w:r>
                                </w:p>
                              </w:tc>
                              <w:tc>
                                <w:tcPr>
                                  <w:tcW w:w="1451" w:type="dxa"/>
                                  <w:vAlign w:val="center"/>
                                </w:tcPr>
                                <w:p w14:paraId="39B421DD" w14:textId="77777777" w:rsidR="00CD6D21" w:rsidRDefault="00CD6D21" w:rsidP="008B22FC"/>
                              </w:tc>
                            </w:tr>
                            <w:tr w:rsidR="00CD6D21" w14:paraId="4ACF433A" w14:textId="77777777" w:rsidTr="00235E15">
                              <w:trPr>
                                <w:trHeight w:val="680"/>
                              </w:trPr>
                              <w:tc>
                                <w:tcPr>
                                  <w:tcW w:w="8080" w:type="dxa"/>
                                  <w:vAlign w:val="center"/>
                                </w:tcPr>
                                <w:p w14:paraId="34CD72EB" w14:textId="04FF2485" w:rsidR="00CD6D21" w:rsidRPr="00CD6D21" w:rsidRDefault="00CD6D21" w:rsidP="008B22FC">
                                  <w:pPr>
                                    <w:pStyle w:val="Heading3"/>
                                  </w:pPr>
                                  <w:r>
                                    <w:t>LAST REVIEWED ON:</w:t>
                                  </w:r>
                                </w:p>
                              </w:tc>
                              <w:tc>
                                <w:tcPr>
                                  <w:tcW w:w="1451" w:type="dxa"/>
                                  <w:vAlign w:val="center"/>
                                </w:tcPr>
                                <w:p w14:paraId="48BE6255" w14:textId="77777777" w:rsidR="00CD6D21" w:rsidRDefault="00CD6D21" w:rsidP="008B22FC"/>
                              </w:tc>
                            </w:tr>
                            <w:tr w:rsidR="00CD6D21" w14:paraId="20925148" w14:textId="77777777" w:rsidTr="00235E15">
                              <w:trPr>
                                <w:trHeight w:val="680"/>
                              </w:trPr>
                              <w:tc>
                                <w:tcPr>
                                  <w:tcW w:w="8080" w:type="dxa"/>
                                  <w:vAlign w:val="center"/>
                                </w:tcPr>
                                <w:p w14:paraId="0C52D493" w14:textId="546DA823" w:rsidR="00CD6D21" w:rsidRPr="00CD6D21" w:rsidRDefault="00584AD5" w:rsidP="008B22FC">
                                  <w:pPr>
                                    <w:pStyle w:val="Heading3"/>
                                  </w:pPr>
                                  <w:r>
                                    <w:t>NEXT REVIEW DUE BY:</w:t>
                                  </w:r>
                                  <w:r w:rsidR="00C5351F">
                                    <w:t xml:space="preserve"> </w:t>
                                  </w:r>
                                  <w:r w:rsidR="00CA5375">
                                    <w:t>October 2027</w:t>
                                  </w:r>
                                </w:p>
                              </w:tc>
                              <w:tc>
                                <w:tcPr>
                                  <w:tcW w:w="1451" w:type="dxa"/>
                                  <w:vAlign w:val="center"/>
                                </w:tcPr>
                                <w:p w14:paraId="60B1D056" w14:textId="77777777" w:rsidR="00CD6D21" w:rsidRDefault="00CD6D21" w:rsidP="008B22FC"/>
                              </w:tc>
                            </w:tr>
                            <w:tr w:rsidR="00584AD5" w14:paraId="0241B05F" w14:textId="77777777" w:rsidTr="00235E15">
                              <w:trPr>
                                <w:trHeight w:val="680"/>
                              </w:trPr>
                              <w:tc>
                                <w:tcPr>
                                  <w:tcW w:w="8080" w:type="dxa"/>
                                  <w:vAlign w:val="center"/>
                                </w:tcPr>
                                <w:p w14:paraId="2844E90F" w14:textId="529116AB" w:rsidR="00584AD5" w:rsidRPr="00CD6D21" w:rsidRDefault="00584AD5" w:rsidP="008B22FC">
                                  <w:pPr>
                                    <w:pStyle w:val="Heading3"/>
                                  </w:pPr>
                                  <w:r>
                                    <w:t xml:space="preserve">SUMMARY OF CHANGES: </w:t>
                                  </w:r>
                                </w:p>
                              </w:tc>
                              <w:tc>
                                <w:tcPr>
                                  <w:tcW w:w="1451" w:type="dxa"/>
                                  <w:vAlign w:val="center"/>
                                </w:tcPr>
                                <w:p w14:paraId="76ADBD3C" w14:textId="77777777" w:rsidR="00584AD5" w:rsidRDefault="00584AD5" w:rsidP="008B22FC"/>
                              </w:tc>
                            </w:tr>
                            <w:tr w:rsidR="00CD6D21" w14:paraId="6D30BEF2" w14:textId="77777777" w:rsidTr="00235E15">
                              <w:trPr>
                                <w:trHeight w:val="680"/>
                              </w:trPr>
                              <w:tc>
                                <w:tcPr>
                                  <w:tcW w:w="8080" w:type="dxa"/>
                                  <w:vAlign w:val="center"/>
                                </w:tcPr>
                                <w:p w14:paraId="2D17CC82" w14:textId="471A1F74" w:rsidR="00CD6D21" w:rsidRPr="00CD6D21" w:rsidRDefault="00584AD5" w:rsidP="008B22FC">
                                  <w:pPr>
                                    <w:pStyle w:val="Heading3"/>
                                  </w:pPr>
                                  <w:r>
                                    <w:t>RELATED DOCUMENTS/POLICIES:</w:t>
                                  </w:r>
                                  <w:r w:rsidR="00D266D4">
                                    <w:t xml:space="preserve"> See section (vi)</w:t>
                                  </w:r>
                                </w:p>
                              </w:tc>
                              <w:tc>
                                <w:tcPr>
                                  <w:tcW w:w="1451" w:type="dxa"/>
                                  <w:vAlign w:val="center"/>
                                </w:tcPr>
                                <w:p w14:paraId="050D6037" w14:textId="77777777" w:rsidR="00CD6D21" w:rsidRDefault="00CD6D21" w:rsidP="008B22FC"/>
                              </w:tc>
                            </w:tr>
                            <w:tr w:rsidR="00CD6D21" w14:paraId="0C9538AE" w14:textId="77777777" w:rsidTr="00235E15">
                              <w:trPr>
                                <w:trHeight w:val="680"/>
                              </w:trPr>
                              <w:tc>
                                <w:tcPr>
                                  <w:tcW w:w="8080" w:type="dxa"/>
                                  <w:tcBorders>
                                    <w:bottom w:val="single" w:sz="4" w:space="0" w:color="263369" w:themeColor="text1"/>
                                  </w:tcBorders>
                                  <w:vAlign w:val="center"/>
                                </w:tcPr>
                                <w:p w14:paraId="021A4720" w14:textId="7AFF6434" w:rsidR="00CD6D21" w:rsidRPr="00CD6D21" w:rsidRDefault="00584AD5" w:rsidP="008B22FC">
                                  <w:pPr>
                                    <w:pStyle w:val="Heading3"/>
                                  </w:pPr>
                                  <w:r>
                                    <w:t xml:space="preserve">LEGAL FRAMEWORK/STATUTORY GUIDANCE: </w:t>
                                  </w:r>
                                  <w:r w:rsidR="00D266D4">
                                    <w:t>See related policies in section (vi)</w:t>
                                  </w:r>
                                </w:p>
                              </w:tc>
                              <w:tc>
                                <w:tcPr>
                                  <w:tcW w:w="1451" w:type="dxa"/>
                                  <w:tcBorders>
                                    <w:bottom w:val="single" w:sz="4" w:space="0" w:color="263369" w:themeColor="text1"/>
                                  </w:tcBorders>
                                  <w:vAlign w:val="center"/>
                                </w:tcPr>
                                <w:p w14:paraId="452737D1" w14:textId="77777777" w:rsidR="00CD6D21" w:rsidRDefault="00CD6D21" w:rsidP="008B22FC"/>
                              </w:tc>
                            </w:tr>
                          </w:tbl>
                          <w:p w14:paraId="366733EC" w14:textId="77777777" w:rsidR="00CD6D21" w:rsidRDefault="00CD6D2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2B62C8" id="_x0000_t202" coordsize="21600,21600" o:spt="202" path="m,l,21600r21600,l21600,xe">
                <v:stroke joinstyle="miter"/>
                <v:path gradientshapeok="t" o:connecttype="rect"/>
              </v:shapetype>
              <v:shape id="Text Box 5" o:spid="_x0000_s1026" type="#_x0000_t202" style="position:absolute;margin-left:22.95pt;margin-top:339.45pt;width:477.55pt;height:41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" filled="f" stroked="f" strokeweight=".5pt">
                <v:textbox inset="0,0,0,0">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8080"/>
                        <w:gridCol w:w="1451"/>
                      </w:tblGrid>
                      <w:tr w:rsidR="00CD6D21" w14:paraId="27E00411" w14:textId="77777777" w:rsidTr="00235E15">
                        <w:trPr>
                          <w:trHeight w:val="680"/>
                        </w:trPr>
                        <w:tc>
                          <w:tcPr>
                            <w:tcW w:w="8080" w:type="dxa"/>
                            <w:vAlign w:val="center"/>
                          </w:tcPr>
                          <w:p w14:paraId="35FF6065" w14:textId="1CF338CD" w:rsidR="00CD6D21" w:rsidRPr="00CD6D21" w:rsidRDefault="00CD6D21" w:rsidP="008B22FC">
                            <w:pPr>
                              <w:pStyle w:val="Heading3"/>
                            </w:pPr>
                            <w:r w:rsidRPr="00CD6D21">
                              <w:t xml:space="preserve">DOCUMENT REFERENCE: </w:t>
                            </w:r>
                          </w:p>
                        </w:tc>
                        <w:tc>
                          <w:tcPr>
                            <w:tcW w:w="1451" w:type="dxa"/>
                            <w:vAlign w:val="center"/>
                          </w:tcPr>
                          <w:p w14:paraId="2121C71A" w14:textId="77777777" w:rsidR="00CD6D21" w:rsidRDefault="00CD6D21" w:rsidP="008B22FC"/>
                        </w:tc>
                      </w:tr>
                      <w:tr w:rsidR="00CD6D21" w14:paraId="7A037631" w14:textId="77777777" w:rsidTr="00235E15">
                        <w:trPr>
                          <w:trHeight w:val="680"/>
                        </w:trPr>
                        <w:tc>
                          <w:tcPr>
                            <w:tcW w:w="8080" w:type="dxa"/>
                            <w:vAlign w:val="center"/>
                          </w:tcPr>
                          <w:p w14:paraId="5808CEED" w14:textId="76309120" w:rsidR="00CD6D21" w:rsidRPr="00CD6D21" w:rsidRDefault="00CD6D21" w:rsidP="008B22FC">
                            <w:pPr>
                              <w:pStyle w:val="Heading3"/>
                            </w:pPr>
                            <w:r>
                              <w:t>THIS POLICY APPLIES TO:</w:t>
                            </w:r>
                            <w:r w:rsidR="00C5351F">
                              <w:t>All staff and pupils</w:t>
                            </w:r>
                          </w:p>
                        </w:tc>
                        <w:tc>
                          <w:tcPr>
                            <w:tcW w:w="1451" w:type="dxa"/>
                            <w:vAlign w:val="center"/>
                          </w:tcPr>
                          <w:p w14:paraId="64F73043" w14:textId="77777777" w:rsidR="00CD6D21" w:rsidRDefault="00CD6D21" w:rsidP="008B22FC"/>
                        </w:tc>
                      </w:tr>
                      <w:tr w:rsidR="00CD6D21" w14:paraId="35420CA1" w14:textId="77777777" w:rsidTr="00235E15">
                        <w:trPr>
                          <w:trHeight w:val="680"/>
                        </w:trPr>
                        <w:tc>
                          <w:tcPr>
                            <w:tcW w:w="8080" w:type="dxa"/>
                            <w:vAlign w:val="center"/>
                          </w:tcPr>
                          <w:p w14:paraId="71DA3FAB" w14:textId="2F3E0A3C" w:rsidR="00CD6D21" w:rsidRPr="00CD6D21" w:rsidRDefault="00CD6D21" w:rsidP="008B22FC">
                            <w:pPr>
                              <w:pStyle w:val="Heading3"/>
                            </w:pPr>
                            <w:r>
                              <w:t>OWNER/AUTHOR:</w:t>
                            </w:r>
                            <w:r w:rsidR="00C5351F">
                              <w:t xml:space="preserve"> </w:t>
                            </w:r>
                            <w:r w:rsidR="000D2145">
                              <w:t xml:space="preserve">Deputy </w:t>
                            </w:r>
                            <w:r w:rsidR="00C5351F">
                              <w:t>Headteacher</w:t>
                            </w:r>
                            <w:r w:rsidR="000D2145">
                              <w:t xml:space="preserve"> for Curriculum and Standards</w:t>
                            </w:r>
                          </w:p>
                        </w:tc>
                        <w:tc>
                          <w:tcPr>
                            <w:tcW w:w="1451" w:type="dxa"/>
                            <w:vAlign w:val="center"/>
                          </w:tcPr>
                          <w:p w14:paraId="5CC9655A" w14:textId="77777777" w:rsidR="00CD6D21" w:rsidRDefault="00CD6D21" w:rsidP="008B22FC"/>
                        </w:tc>
                      </w:tr>
                      <w:tr w:rsidR="00CD6D21" w14:paraId="788AB710" w14:textId="77777777" w:rsidTr="00235E15">
                        <w:trPr>
                          <w:trHeight w:val="680"/>
                        </w:trPr>
                        <w:tc>
                          <w:tcPr>
                            <w:tcW w:w="8080" w:type="dxa"/>
                            <w:vAlign w:val="center"/>
                          </w:tcPr>
                          <w:p w14:paraId="41EB5BA6" w14:textId="6306F3F2" w:rsidR="00CD6D21" w:rsidRPr="00CD6D21" w:rsidRDefault="00CD6D21" w:rsidP="008B22FC">
                            <w:pPr>
                              <w:pStyle w:val="Heading3"/>
                            </w:pPr>
                            <w:r>
                              <w:t>ESTABLISHMENT LEVEL:</w:t>
                            </w:r>
                            <w:r w:rsidR="00C5351F">
                              <w:t xml:space="preserve"> School</w:t>
                            </w:r>
                          </w:p>
                        </w:tc>
                        <w:tc>
                          <w:tcPr>
                            <w:tcW w:w="1451" w:type="dxa"/>
                            <w:vAlign w:val="center"/>
                          </w:tcPr>
                          <w:p w14:paraId="7D27BD00" w14:textId="77777777" w:rsidR="00CD6D21" w:rsidRDefault="00CD6D21" w:rsidP="008B22FC"/>
                        </w:tc>
                      </w:tr>
                      <w:tr w:rsidR="00CD6D21" w14:paraId="4D17FF13" w14:textId="77777777" w:rsidTr="00235E15">
                        <w:trPr>
                          <w:trHeight w:val="680"/>
                        </w:trPr>
                        <w:tc>
                          <w:tcPr>
                            <w:tcW w:w="8080" w:type="dxa"/>
                            <w:vAlign w:val="center"/>
                          </w:tcPr>
                          <w:p w14:paraId="7C9DC9A2" w14:textId="26DBF2AF" w:rsidR="00CD6D21" w:rsidRPr="00CD6D21" w:rsidRDefault="00CD6D21" w:rsidP="008B22FC">
                            <w:pPr>
                              <w:pStyle w:val="Heading3"/>
                            </w:pPr>
                            <w:r>
                              <w:t>APPROVING BODY:</w:t>
                            </w:r>
                            <w:r w:rsidR="00C5351F">
                              <w:t xml:space="preserve"> </w:t>
                            </w:r>
                            <w:r w:rsidR="00B66657">
                              <w:t>Local Governing Body</w:t>
                            </w:r>
                          </w:p>
                        </w:tc>
                        <w:tc>
                          <w:tcPr>
                            <w:tcW w:w="1451" w:type="dxa"/>
                            <w:vAlign w:val="center"/>
                          </w:tcPr>
                          <w:p w14:paraId="4C4D508D" w14:textId="77777777" w:rsidR="00CD6D21" w:rsidRDefault="00CD6D21" w:rsidP="008B22FC"/>
                        </w:tc>
                      </w:tr>
                      <w:tr w:rsidR="00CD6D21" w14:paraId="6EC7D278" w14:textId="77777777" w:rsidTr="00235E15">
                        <w:trPr>
                          <w:trHeight w:val="680"/>
                        </w:trPr>
                        <w:tc>
                          <w:tcPr>
                            <w:tcW w:w="8080" w:type="dxa"/>
                            <w:vAlign w:val="center"/>
                          </w:tcPr>
                          <w:p w14:paraId="2CA14B2E" w14:textId="10E47799" w:rsidR="00CD6D21" w:rsidRPr="00CD6D21" w:rsidRDefault="00CD6D21" w:rsidP="008B22FC">
                            <w:pPr>
                              <w:pStyle w:val="Heading3"/>
                            </w:pPr>
                            <w:r>
                              <w:t>REVIEW CYCLE:</w:t>
                            </w:r>
                            <w:r w:rsidR="00C5351F">
                              <w:t xml:space="preserve"> </w:t>
                            </w:r>
                            <w:r w:rsidR="009857A5">
                              <w:t>Annual</w:t>
                            </w:r>
                          </w:p>
                        </w:tc>
                        <w:tc>
                          <w:tcPr>
                            <w:tcW w:w="1451" w:type="dxa"/>
                            <w:vAlign w:val="center"/>
                          </w:tcPr>
                          <w:p w14:paraId="42CDDDEE" w14:textId="77777777" w:rsidR="00CD6D21" w:rsidRDefault="00CD6D21" w:rsidP="008B22FC"/>
                        </w:tc>
                      </w:tr>
                      <w:tr w:rsidR="00CD6D21" w14:paraId="4E83E3F8" w14:textId="77777777" w:rsidTr="00235E15">
                        <w:trPr>
                          <w:trHeight w:val="680"/>
                        </w:trPr>
                        <w:tc>
                          <w:tcPr>
                            <w:tcW w:w="8080" w:type="dxa"/>
                            <w:vAlign w:val="center"/>
                          </w:tcPr>
                          <w:p w14:paraId="02E22BBA" w14:textId="313FD948" w:rsidR="00CD6D21" w:rsidRPr="00CD6D21" w:rsidRDefault="00CD6D21" w:rsidP="008B22FC">
                            <w:pPr>
                              <w:pStyle w:val="Heading3"/>
                            </w:pPr>
                            <w:r>
                              <w:t>DATE APPROVED:</w:t>
                            </w:r>
                            <w:r w:rsidR="00C5351F">
                              <w:t xml:space="preserve"> </w:t>
                            </w:r>
                            <w:r w:rsidR="00B66657">
                              <w:t>October 2026</w:t>
                            </w:r>
                          </w:p>
                        </w:tc>
                        <w:tc>
                          <w:tcPr>
                            <w:tcW w:w="1451" w:type="dxa"/>
                            <w:vAlign w:val="center"/>
                          </w:tcPr>
                          <w:p w14:paraId="39B421DD" w14:textId="77777777" w:rsidR="00CD6D21" w:rsidRDefault="00CD6D21" w:rsidP="008B22FC"/>
                        </w:tc>
                      </w:tr>
                      <w:tr w:rsidR="00CD6D21" w14:paraId="4ACF433A" w14:textId="77777777" w:rsidTr="00235E15">
                        <w:trPr>
                          <w:trHeight w:val="680"/>
                        </w:trPr>
                        <w:tc>
                          <w:tcPr>
                            <w:tcW w:w="8080" w:type="dxa"/>
                            <w:vAlign w:val="center"/>
                          </w:tcPr>
                          <w:p w14:paraId="34CD72EB" w14:textId="04FF2485" w:rsidR="00CD6D21" w:rsidRPr="00CD6D21" w:rsidRDefault="00CD6D21" w:rsidP="008B22FC">
                            <w:pPr>
                              <w:pStyle w:val="Heading3"/>
                            </w:pPr>
                            <w:r>
                              <w:t>LAST REVIEWED ON:</w:t>
                            </w:r>
                          </w:p>
                        </w:tc>
                        <w:tc>
                          <w:tcPr>
                            <w:tcW w:w="1451" w:type="dxa"/>
                            <w:vAlign w:val="center"/>
                          </w:tcPr>
                          <w:p w14:paraId="48BE6255" w14:textId="77777777" w:rsidR="00CD6D21" w:rsidRDefault="00CD6D21" w:rsidP="008B22FC"/>
                        </w:tc>
                      </w:tr>
                      <w:tr w:rsidR="00CD6D21" w14:paraId="20925148" w14:textId="77777777" w:rsidTr="00235E15">
                        <w:trPr>
                          <w:trHeight w:val="680"/>
                        </w:trPr>
                        <w:tc>
                          <w:tcPr>
                            <w:tcW w:w="8080" w:type="dxa"/>
                            <w:vAlign w:val="center"/>
                          </w:tcPr>
                          <w:p w14:paraId="0C52D493" w14:textId="546DA823" w:rsidR="00CD6D21" w:rsidRPr="00CD6D21" w:rsidRDefault="00584AD5" w:rsidP="008B22FC">
                            <w:pPr>
                              <w:pStyle w:val="Heading3"/>
                            </w:pPr>
                            <w:r>
                              <w:t>NEXT REVIEW DUE BY:</w:t>
                            </w:r>
                            <w:r w:rsidR="00C5351F">
                              <w:t xml:space="preserve"> </w:t>
                            </w:r>
                            <w:r w:rsidR="00CA5375">
                              <w:t>October 2027</w:t>
                            </w:r>
                          </w:p>
                        </w:tc>
                        <w:tc>
                          <w:tcPr>
                            <w:tcW w:w="1451" w:type="dxa"/>
                            <w:vAlign w:val="center"/>
                          </w:tcPr>
                          <w:p w14:paraId="60B1D056" w14:textId="77777777" w:rsidR="00CD6D21" w:rsidRDefault="00CD6D21" w:rsidP="008B22FC"/>
                        </w:tc>
                      </w:tr>
                      <w:tr w:rsidR="00584AD5" w14:paraId="0241B05F" w14:textId="77777777" w:rsidTr="00235E15">
                        <w:trPr>
                          <w:trHeight w:val="680"/>
                        </w:trPr>
                        <w:tc>
                          <w:tcPr>
                            <w:tcW w:w="8080" w:type="dxa"/>
                            <w:vAlign w:val="center"/>
                          </w:tcPr>
                          <w:p w14:paraId="2844E90F" w14:textId="529116AB" w:rsidR="00584AD5" w:rsidRPr="00CD6D21" w:rsidRDefault="00584AD5" w:rsidP="008B22FC">
                            <w:pPr>
                              <w:pStyle w:val="Heading3"/>
                            </w:pPr>
                            <w:r>
                              <w:t xml:space="preserve">SUMMARY OF CHANGES: </w:t>
                            </w:r>
                          </w:p>
                        </w:tc>
                        <w:tc>
                          <w:tcPr>
                            <w:tcW w:w="1451" w:type="dxa"/>
                            <w:vAlign w:val="center"/>
                          </w:tcPr>
                          <w:p w14:paraId="76ADBD3C" w14:textId="77777777" w:rsidR="00584AD5" w:rsidRDefault="00584AD5" w:rsidP="008B22FC"/>
                        </w:tc>
                      </w:tr>
                      <w:tr w:rsidR="00CD6D21" w14:paraId="6D30BEF2" w14:textId="77777777" w:rsidTr="00235E15">
                        <w:trPr>
                          <w:trHeight w:val="680"/>
                        </w:trPr>
                        <w:tc>
                          <w:tcPr>
                            <w:tcW w:w="8080" w:type="dxa"/>
                            <w:vAlign w:val="center"/>
                          </w:tcPr>
                          <w:p w14:paraId="2D17CC82" w14:textId="471A1F74" w:rsidR="00CD6D21" w:rsidRPr="00CD6D21" w:rsidRDefault="00584AD5" w:rsidP="008B22FC">
                            <w:pPr>
                              <w:pStyle w:val="Heading3"/>
                            </w:pPr>
                            <w:r>
                              <w:t>RELATED DOCUMENTS/POLICIES:</w:t>
                            </w:r>
                            <w:r w:rsidR="00D266D4">
                              <w:t xml:space="preserve"> See section (vi)</w:t>
                            </w:r>
                          </w:p>
                        </w:tc>
                        <w:tc>
                          <w:tcPr>
                            <w:tcW w:w="1451" w:type="dxa"/>
                            <w:vAlign w:val="center"/>
                          </w:tcPr>
                          <w:p w14:paraId="050D6037" w14:textId="77777777" w:rsidR="00CD6D21" w:rsidRDefault="00CD6D21" w:rsidP="008B22FC"/>
                        </w:tc>
                      </w:tr>
                      <w:tr w:rsidR="00CD6D21" w14:paraId="0C9538AE" w14:textId="77777777" w:rsidTr="00235E15">
                        <w:trPr>
                          <w:trHeight w:val="680"/>
                        </w:trPr>
                        <w:tc>
                          <w:tcPr>
                            <w:tcW w:w="8080" w:type="dxa"/>
                            <w:tcBorders>
                              <w:bottom w:val="single" w:sz="4" w:space="0" w:color="263369" w:themeColor="text1"/>
                            </w:tcBorders>
                            <w:vAlign w:val="center"/>
                          </w:tcPr>
                          <w:p w14:paraId="021A4720" w14:textId="7AFF6434" w:rsidR="00CD6D21" w:rsidRPr="00CD6D21" w:rsidRDefault="00584AD5" w:rsidP="008B22FC">
                            <w:pPr>
                              <w:pStyle w:val="Heading3"/>
                            </w:pPr>
                            <w:r>
                              <w:t xml:space="preserve">LEGAL FRAMEWORK/STATUTORY GUIDANCE: </w:t>
                            </w:r>
                            <w:r w:rsidR="00D266D4">
                              <w:t>See related policies in section (vi)</w:t>
                            </w:r>
                          </w:p>
                        </w:tc>
                        <w:tc>
                          <w:tcPr>
                            <w:tcW w:w="1451" w:type="dxa"/>
                            <w:tcBorders>
                              <w:bottom w:val="single" w:sz="4" w:space="0" w:color="263369" w:themeColor="text1"/>
                            </w:tcBorders>
                            <w:vAlign w:val="center"/>
                          </w:tcPr>
                          <w:p w14:paraId="452737D1" w14:textId="77777777" w:rsidR="00CD6D21" w:rsidRDefault="00CD6D21" w:rsidP="008B22FC"/>
                        </w:tc>
                      </w:tr>
                    </w:tbl>
                    <w:p w14:paraId="366733EC" w14:textId="77777777" w:rsidR="00CD6D21" w:rsidRDefault="00CD6D21"/>
                  </w:txbxContent>
                </v:textbox>
              </v:shape>
            </w:pict>
          </mc:Fallback>
        </mc:AlternateContent>
      </w:r>
      <w:r>
        <w:rPr>
          <w:noProof/>
        </w:rPr>
        <w:drawing>
          <wp:anchor distT="0" distB="0" distL="114300" distR="114300" simplePos="0" relativeHeight="251658240" behindDoc="1" locked="0" layoutInCell="1" allowOverlap="1" wp14:anchorId="64156B88" wp14:editId="1B46131E">
            <wp:simplePos x="0" y="0"/>
            <wp:positionH relativeFrom="column">
              <wp:posOffset>-454025</wp:posOffset>
            </wp:positionH>
            <wp:positionV relativeFrom="page">
              <wp:posOffset>17780</wp:posOffset>
            </wp:positionV>
            <wp:extent cx="7557770" cy="10684510"/>
            <wp:effectExtent l="0" t="0" r="5080" b="2540"/>
            <wp:wrapTight wrapText="bothSides">
              <wp:wrapPolygon edited="0">
                <wp:start x="0" y="0"/>
                <wp:lineTo x="0" y="21567"/>
                <wp:lineTo x="21560" y="21567"/>
                <wp:lineTo x="21560" y="0"/>
                <wp:lineTo x="0" y="0"/>
              </wp:wrapPolygon>
            </wp:wrapTight>
            <wp:docPr id="582212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12524"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7770" cy="10684510"/>
                    </a:xfrm>
                    <a:prstGeom prst="rect">
                      <a:avLst/>
                    </a:prstGeom>
                  </pic:spPr>
                </pic:pic>
              </a:graphicData>
            </a:graphic>
            <wp14:sizeRelH relativeFrom="page">
              <wp14:pctWidth>0</wp14:pctWidth>
            </wp14:sizeRelH>
            <wp14:sizeRelV relativeFrom="page">
              <wp14:pctHeight>0</wp14:pctHeight>
            </wp14:sizeRelV>
          </wp:anchor>
        </w:drawing>
      </w:r>
      <w:r w:rsidR="00D737CB">
        <w:rPr>
          <w:noProof/>
        </w:rPr>
        <mc:AlternateContent>
          <mc:Choice Requires="wps">
            <w:drawing>
              <wp:anchor distT="0" distB="0" distL="114300" distR="114300" simplePos="0" relativeHeight="251659264" behindDoc="0" locked="0" layoutInCell="1" allowOverlap="1" wp14:anchorId="49B1A0A1" wp14:editId="4AE01410">
                <wp:simplePos x="0" y="0"/>
                <wp:positionH relativeFrom="page">
                  <wp:align>right</wp:align>
                </wp:positionH>
                <wp:positionV relativeFrom="paragraph">
                  <wp:posOffset>2045368</wp:posOffset>
                </wp:positionV>
                <wp:extent cx="7557770" cy="1828800"/>
                <wp:effectExtent l="0" t="0" r="5080" b="0"/>
                <wp:wrapNone/>
                <wp:docPr id="1610342183" name="Text Box 4"/>
                <wp:cNvGraphicFramePr/>
                <a:graphic xmlns:a="http://schemas.openxmlformats.org/drawingml/2006/main">
                  <a:graphicData uri="http://schemas.microsoft.com/office/word/2010/wordprocessingShape">
                    <wps:wsp>
                      <wps:cNvSpPr txBox="1"/>
                      <wps:spPr>
                        <a:xfrm>
                          <a:off x="0" y="0"/>
                          <a:ext cx="7557770" cy="1828800"/>
                        </a:xfrm>
                        <a:prstGeom prst="rect">
                          <a:avLst/>
                        </a:prstGeom>
                        <a:noFill/>
                        <a:ln w="6350">
                          <a:noFill/>
                        </a:ln>
                      </wps:spPr>
                      <wps:txbx>
                        <w:txbxContent>
                          <w:p w14:paraId="1CFDDF35" w14:textId="1BC2A34B" w:rsidR="000C5122" w:rsidRPr="000C5122" w:rsidRDefault="00004D35" w:rsidP="000C5122">
                            <w:pPr>
                              <w:pStyle w:val="Title"/>
                            </w:pPr>
                            <w:r>
                              <w:t>FEEDBACK POLICY</w:t>
                            </w:r>
                            <w:r w:rsidR="00D737CB">
                              <w:t xml:space="preserve"> </w:t>
                            </w:r>
                            <w:r w:rsidR="00D737CB">
                              <w:br/>
                            </w:r>
                            <w:r w:rsidRPr="004B1240">
                              <w:rPr>
                                <w:sz w:val="52"/>
                                <w:szCs w:val="48"/>
                              </w:rPr>
                              <w:t>FAIRFIELD HIGH SCHOOL FOR GIRLS</w:t>
                            </w:r>
                            <w:r w:rsidR="00D737CB" w:rsidRPr="004B1240">
                              <w:rPr>
                                <w:sz w:val="52"/>
                                <w:szCs w:val="48"/>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1A0A1" id="Text Box 4" o:spid="_x0000_s1027" type="#_x0000_t202" style="position:absolute;margin-left:543.9pt;margin-top:161.05pt;width:595.1pt;height:2in;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" filled="f" stroked="f" strokeweight=".5pt">
                <v:textbox inset="0,0,0,0">
                  <w:txbxContent>
                    <w:p w14:paraId="1CFDDF35" w14:textId="1BC2A34B" w:rsidR="000C5122" w:rsidRPr="000C5122" w:rsidRDefault="00004D35" w:rsidP="000C5122">
                      <w:pPr>
                        <w:pStyle w:val="Title"/>
                      </w:pPr>
                      <w:r>
                        <w:t>FEEDBACK POLICY</w:t>
                      </w:r>
                      <w:r w:rsidR="00D737CB">
                        <w:t xml:space="preserve"> </w:t>
                      </w:r>
                      <w:r w:rsidR="00D737CB">
                        <w:br/>
                      </w:r>
                      <w:r w:rsidRPr="004B1240">
                        <w:rPr>
                          <w:sz w:val="52"/>
                          <w:szCs w:val="48"/>
                        </w:rPr>
                        <w:t>FAIRFIELD HIGH SCHOOL FOR GIRLS</w:t>
                      </w:r>
                      <w:r w:rsidR="00D737CB" w:rsidRPr="004B1240">
                        <w:rPr>
                          <w:sz w:val="52"/>
                          <w:szCs w:val="48"/>
                        </w:rPr>
                        <w:t xml:space="preserve"> </w:t>
                      </w:r>
                    </w:p>
                  </w:txbxContent>
                </v:textbox>
                <w10:wrap anchorx="page"/>
              </v:shape>
            </w:pict>
          </mc:Fallback>
        </mc:AlternateContent>
      </w:r>
    </w:p>
    <w:p w14:paraId="2FE31114" w14:textId="4AC3A1C8" w:rsidR="00D737CB" w:rsidRPr="00D064C7" w:rsidRDefault="2D13B0D6" w:rsidP="4B65E2E9">
      <w:pPr>
        <w:spacing w:line="276" w:lineRule="auto"/>
        <w:rPr>
          <w:rFonts w:ascii="Calibri" w:hAnsi="Calibri" w:cs="Calibri"/>
          <w:b/>
          <w:bCs/>
          <w:color w:val="1A6684" w:themeColor="accent2" w:themeShade="80"/>
          <w:sz w:val="16"/>
          <w:szCs w:val="16"/>
        </w:rPr>
      </w:pPr>
      <w:r w:rsidRPr="4B65E2E9">
        <w:rPr>
          <w:rFonts w:ascii="Calibri" w:hAnsi="Calibri" w:cs="Calibri"/>
          <w:b/>
          <w:bCs/>
          <w:color w:val="1A6684" w:themeColor="accent2" w:themeShade="80"/>
          <w:sz w:val="32"/>
          <w:szCs w:val="32"/>
        </w:rPr>
        <w:lastRenderedPageBreak/>
        <w:t>C</w:t>
      </w:r>
      <w:r w:rsidR="0B6C4DBB" w:rsidRPr="4B65E2E9">
        <w:rPr>
          <w:rFonts w:ascii="Calibri" w:hAnsi="Calibri" w:cs="Calibri"/>
          <w:b/>
          <w:bCs/>
          <w:color w:val="1A6684" w:themeColor="accent2" w:themeShade="80"/>
          <w:sz w:val="32"/>
          <w:szCs w:val="32"/>
        </w:rPr>
        <w:t>ontents</w:t>
      </w:r>
    </w:p>
    <w:p w14:paraId="5C6AE4C0" w14:textId="4DE53F21" w:rsidR="4B65E2E9" w:rsidRDefault="4B65E2E9" w:rsidP="4B65E2E9">
      <w:pPr>
        <w:spacing w:line="276" w:lineRule="auto"/>
        <w:rPr>
          <w:rFonts w:ascii="Calibri" w:hAnsi="Calibri" w:cs="Calibri"/>
          <w:b/>
          <w:bCs/>
          <w:color w:val="1A6684" w:themeColor="accent2" w:themeShade="80"/>
          <w:sz w:val="16"/>
          <w:szCs w:val="16"/>
        </w:rPr>
      </w:pPr>
    </w:p>
    <w:p w14:paraId="479DD33A" w14:textId="78046048" w:rsidR="00A03A1C" w:rsidRDefault="39A1C46C" w:rsidP="4B65E2E9">
      <w:pPr>
        <w:spacing w:after="160"/>
        <w:rPr>
          <w:rFonts w:ascii="Calibri" w:hAnsi="Calibri"/>
          <w:color w:val="25345E"/>
          <w:sz w:val="28"/>
          <w:szCs w:val="28"/>
        </w:rPr>
      </w:pPr>
      <w:r w:rsidRPr="509FECB4">
        <w:rPr>
          <w:rFonts w:ascii="Calibri" w:hAnsi="Calibri"/>
          <w:color w:val="25345E"/>
          <w:sz w:val="28"/>
          <w:szCs w:val="28"/>
        </w:rPr>
        <w:t>(</w:t>
      </w:r>
      <w:proofErr w:type="spellStart"/>
      <w:r w:rsidRPr="509FECB4">
        <w:rPr>
          <w:rFonts w:ascii="Calibri" w:hAnsi="Calibri"/>
          <w:color w:val="25345E"/>
          <w:sz w:val="28"/>
          <w:szCs w:val="28"/>
        </w:rPr>
        <w:t>i</w:t>
      </w:r>
      <w:proofErr w:type="spellEnd"/>
      <w:r w:rsidRPr="509FECB4">
        <w:rPr>
          <w:rFonts w:ascii="Calibri" w:hAnsi="Calibri"/>
          <w:color w:val="25345E"/>
          <w:sz w:val="28"/>
          <w:szCs w:val="28"/>
        </w:rPr>
        <w:t>) Rationale</w:t>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t>3</w:t>
      </w:r>
    </w:p>
    <w:p w14:paraId="0DBD9376" w14:textId="398EFA8B" w:rsidR="00A03A1C" w:rsidRDefault="39A1C46C" w:rsidP="4B65E2E9">
      <w:pPr>
        <w:spacing w:after="160"/>
        <w:rPr>
          <w:rFonts w:ascii="Calibri" w:hAnsi="Calibri"/>
          <w:color w:val="25345E"/>
          <w:sz w:val="28"/>
          <w:szCs w:val="28"/>
        </w:rPr>
      </w:pPr>
      <w:r w:rsidRPr="509FECB4">
        <w:rPr>
          <w:rFonts w:ascii="Calibri" w:hAnsi="Calibri"/>
          <w:color w:val="25345E"/>
          <w:sz w:val="28"/>
          <w:szCs w:val="28"/>
        </w:rPr>
        <w:t>(ii) The Fairfield Principles of Feedback</w:t>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t>3</w:t>
      </w:r>
    </w:p>
    <w:p w14:paraId="37A1911B" w14:textId="58A3C67D" w:rsidR="00A03A1C" w:rsidRDefault="39A1C46C" w:rsidP="4B65E2E9">
      <w:pPr>
        <w:spacing w:after="160"/>
        <w:rPr>
          <w:rFonts w:ascii="Calibri" w:hAnsi="Calibri"/>
          <w:color w:val="25345E"/>
          <w:sz w:val="28"/>
          <w:szCs w:val="28"/>
        </w:rPr>
      </w:pPr>
      <w:r w:rsidRPr="509FECB4">
        <w:rPr>
          <w:rFonts w:ascii="Calibri" w:hAnsi="Calibri"/>
          <w:color w:val="25345E"/>
          <w:sz w:val="28"/>
          <w:szCs w:val="28"/>
        </w:rPr>
        <w:t>(iii) Subject Implementation</w:t>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t>5</w:t>
      </w:r>
    </w:p>
    <w:p w14:paraId="05F96A74" w14:textId="66ACBD50" w:rsidR="00A03A1C" w:rsidRDefault="39A1C46C" w:rsidP="4B65E2E9">
      <w:pPr>
        <w:spacing w:after="160"/>
        <w:rPr>
          <w:rFonts w:ascii="Calibri" w:hAnsi="Calibri"/>
          <w:color w:val="25345E"/>
          <w:sz w:val="28"/>
          <w:szCs w:val="28"/>
        </w:rPr>
      </w:pPr>
      <w:r w:rsidRPr="509FECB4">
        <w:rPr>
          <w:rFonts w:ascii="Calibri" w:hAnsi="Calibri"/>
          <w:color w:val="25345E"/>
          <w:sz w:val="28"/>
          <w:szCs w:val="28"/>
        </w:rPr>
        <w:t>(iv) Roles and Responsibilities</w:t>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t>5</w:t>
      </w:r>
    </w:p>
    <w:p w14:paraId="5A0FD4ED" w14:textId="7C12F146" w:rsidR="00A03A1C" w:rsidRDefault="39A1C46C" w:rsidP="4B65E2E9">
      <w:pPr>
        <w:spacing w:after="160"/>
        <w:rPr>
          <w:rFonts w:ascii="Calibri" w:hAnsi="Calibri"/>
          <w:color w:val="25345E"/>
          <w:sz w:val="28"/>
          <w:szCs w:val="28"/>
        </w:rPr>
      </w:pPr>
      <w:r w:rsidRPr="509FECB4">
        <w:rPr>
          <w:rFonts w:ascii="Calibri" w:hAnsi="Calibri"/>
          <w:color w:val="25345E"/>
          <w:sz w:val="28"/>
          <w:szCs w:val="28"/>
        </w:rPr>
        <w:t>(v) Monitoring and Quality Assurance</w:t>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t>6</w:t>
      </w:r>
    </w:p>
    <w:p w14:paraId="09FE5450" w14:textId="25855F31" w:rsidR="00A03A1C" w:rsidRDefault="39A1C46C" w:rsidP="4B65E2E9">
      <w:pPr>
        <w:spacing w:after="160"/>
        <w:rPr>
          <w:rFonts w:ascii="Calibri" w:hAnsi="Calibri"/>
          <w:color w:val="25345E"/>
          <w:sz w:val="28"/>
          <w:szCs w:val="28"/>
        </w:rPr>
      </w:pPr>
      <w:r w:rsidRPr="509FECB4">
        <w:rPr>
          <w:rFonts w:ascii="Calibri" w:hAnsi="Calibri"/>
          <w:color w:val="25345E"/>
          <w:sz w:val="28"/>
          <w:szCs w:val="28"/>
        </w:rPr>
        <w:t>(vi) Policy Review and Related Documents</w:t>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t>6</w:t>
      </w:r>
    </w:p>
    <w:p w14:paraId="0F7812F8" w14:textId="3B1C1FEA" w:rsidR="00A03A1C" w:rsidRDefault="1EB07358" w:rsidP="4B65E2E9">
      <w:pPr>
        <w:spacing w:after="160"/>
        <w:rPr>
          <w:rFonts w:ascii="Calibri" w:hAnsi="Calibri"/>
          <w:color w:val="25345E"/>
          <w:sz w:val="28"/>
          <w:szCs w:val="28"/>
        </w:rPr>
      </w:pPr>
      <w:r w:rsidRPr="509FECB4">
        <w:rPr>
          <w:rFonts w:ascii="Calibri" w:hAnsi="Calibri"/>
          <w:color w:val="25345E"/>
          <w:sz w:val="28"/>
          <w:szCs w:val="28"/>
        </w:rPr>
        <w:t xml:space="preserve">Appendix 1: </w:t>
      </w:r>
      <w:r w:rsidR="39A1C46C" w:rsidRPr="509FECB4">
        <w:rPr>
          <w:rFonts w:ascii="Calibri" w:hAnsi="Calibri"/>
          <w:color w:val="25345E"/>
          <w:sz w:val="28"/>
          <w:szCs w:val="28"/>
        </w:rPr>
        <w:t>Core Expectations for Teachers</w:t>
      </w:r>
      <w:r w:rsidR="790C1228" w:rsidRPr="509FECB4">
        <w:rPr>
          <w:rFonts w:ascii="Calibri" w:hAnsi="Calibri"/>
          <w:color w:val="25345E"/>
          <w:sz w:val="28"/>
          <w:szCs w:val="28"/>
        </w:rPr>
        <w:t xml:space="preserve"> </w:t>
      </w:r>
      <w:r w:rsidR="00235E15">
        <w:rPr>
          <w:rFonts w:ascii="Calibri" w:hAnsi="Calibri"/>
          <w:color w:val="25345E"/>
          <w:sz w:val="28"/>
          <w:szCs w:val="28"/>
        </w:rPr>
        <w:t>–</w:t>
      </w:r>
      <w:r w:rsidR="790C1228" w:rsidRPr="509FECB4">
        <w:rPr>
          <w:rFonts w:ascii="Calibri" w:hAnsi="Calibri"/>
          <w:color w:val="25345E"/>
          <w:sz w:val="28"/>
          <w:szCs w:val="28"/>
        </w:rPr>
        <w:t xml:space="preserve"> Feedback</w:t>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t>7</w:t>
      </w:r>
    </w:p>
    <w:p w14:paraId="76A30404" w14:textId="75830654" w:rsidR="790C1228" w:rsidRDefault="790C1228" w:rsidP="509FECB4">
      <w:pPr>
        <w:spacing w:after="160"/>
        <w:rPr>
          <w:rFonts w:ascii="Calibri" w:hAnsi="Calibri"/>
          <w:color w:val="25345E"/>
          <w:sz w:val="28"/>
          <w:szCs w:val="28"/>
        </w:rPr>
      </w:pPr>
      <w:r w:rsidRPr="509FECB4">
        <w:rPr>
          <w:rFonts w:ascii="Calibri" w:hAnsi="Calibri"/>
          <w:color w:val="25345E"/>
          <w:sz w:val="28"/>
          <w:szCs w:val="28"/>
        </w:rPr>
        <w:t>Appendix 2: The Five Rs of Action Feedback</w:t>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r>
      <w:r w:rsidR="00235E15">
        <w:rPr>
          <w:rFonts w:ascii="Calibri" w:hAnsi="Calibri"/>
          <w:color w:val="25345E"/>
          <w:sz w:val="28"/>
          <w:szCs w:val="28"/>
        </w:rPr>
        <w:tab/>
        <w:t>8</w:t>
      </w:r>
    </w:p>
    <w:p w14:paraId="3512FA58" w14:textId="77777777" w:rsidR="00D737CB" w:rsidRPr="00B759A0" w:rsidRDefault="00D737CB" w:rsidP="00B759A0">
      <w:pPr>
        <w:spacing w:line="276" w:lineRule="auto"/>
        <w:rPr>
          <w:rFonts w:ascii="Calibri" w:hAnsi="Calibri" w:cs="Calibri"/>
          <w:color w:val="161517" w:themeColor="background2" w:themeShade="1A"/>
          <w:sz w:val="24"/>
        </w:rPr>
      </w:pPr>
    </w:p>
    <w:p w14:paraId="5C293ACD" w14:textId="77777777" w:rsidR="00D737CB" w:rsidRPr="00B759A0" w:rsidRDefault="00D737CB" w:rsidP="00B759A0">
      <w:pPr>
        <w:spacing w:line="276" w:lineRule="auto"/>
        <w:rPr>
          <w:rFonts w:ascii="Calibri" w:hAnsi="Calibri" w:cs="Calibri"/>
          <w:color w:val="161517" w:themeColor="background2" w:themeShade="1A"/>
          <w:sz w:val="24"/>
        </w:rPr>
      </w:pPr>
    </w:p>
    <w:p w14:paraId="34C1B087" w14:textId="77777777" w:rsidR="00D737CB" w:rsidRPr="00B759A0" w:rsidRDefault="00D737CB" w:rsidP="00B759A0">
      <w:pPr>
        <w:spacing w:line="276" w:lineRule="auto"/>
        <w:rPr>
          <w:rFonts w:ascii="Calibri" w:hAnsi="Calibri" w:cs="Calibri"/>
          <w:color w:val="161517" w:themeColor="background2" w:themeShade="1A"/>
          <w:sz w:val="24"/>
        </w:rPr>
      </w:pPr>
    </w:p>
    <w:p w14:paraId="059DEDA8" w14:textId="77777777" w:rsidR="00D737CB" w:rsidRPr="00B759A0" w:rsidRDefault="00D737CB" w:rsidP="00B759A0">
      <w:pPr>
        <w:spacing w:line="276" w:lineRule="auto"/>
        <w:rPr>
          <w:rFonts w:ascii="Calibri" w:hAnsi="Calibri" w:cs="Calibri"/>
          <w:color w:val="161517" w:themeColor="background2" w:themeShade="1A"/>
          <w:sz w:val="24"/>
        </w:rPr>
      </w:pPr>
    </w:p>
    <w:p w14:paraId="2400911E" w14:textId="390530EB" w:rsidR="00D737CB" w:rsidRPr="00B759A0" w:rsidRDefault="00C5351F" w:rsidP="00B759A0">
      <w:pPr>
        <w:spacing w:line="276" w:lineRule="auto"/>
        <w:rPr>
          <w:rFonts w:ascii="Calibri" w:hAnsi="Calibri" w:cs="Calibri"/>
          <w:color w:val="161517" w:themeColor="background2" w:themeShade="1A"/>
          <w:sz w:val="24"/>
        </w:rPr>
      </w:pPr>
      <w:r w:rsidRPr="17BFEC74">
        <w:rPr>
          <w:rFonts w:ascii="Calibri" w:hAnsi="Calibri" w:cs="Calibri"/>
          <w:color w:val="161517" w:themeColor="background2" w:themeShade="1A"/>
          <w:sz w:val="24"/>
        </w:rPr>
        <w:br w:type="page"/>
      </w:r>
    </w:p>
    <w:p w14:paraId="734CF9E6" w14:textId="77777777" w:rsidR="00A03A1C" w:rsidRDefault="39A1C46C" w:rsidP="509FECB4">
      <w:pPr>
        <w:keepNext/>
        <w:keepLines/>
        <w:spacing w:before="200" w:after="160" w:line="259" w:lineRule="auto"/>
        <w:rPr>
          <w:rFonts w:ascii="Calibri" w:hAnsi="Calibri"/>
          <w:b/>
          <w:bCs/>
          <w:color w:val="6173B0"/>
          <w:sz w:val="32"/>
          <w:szCs w:val="32"/>
        </w:rPr>
      </w:pPr>
      <w:r w:rsidRPr="509FECB4">
        <w:rPr>
          <w:rFonts w:ascii="Calibri" w:hAnsi="Calibri"/>
          <w:b/>
          <w:bCs/>
          <w:color w:val="6173B0"/>
          <w:sz w:val="32"/>
          <w:szCs w:val="32"/>
        </w:rPr>
        <w:lastRenderedPageBreak/>
        <w:t>(</w:t>
      </w:r>
      <w:proofErr w:type="spellStart"/>
      <w:r w:rsidRPr="509FECB4">
        <w:rPr>
          <w:rFonts w:ascii="Calibri" w:hAnsi="Calibri"/>
          <w:b/>
          <w:bCs/>
          <w:color w:val="6173B0"/>
          <w:sz w:val="32"/>
          <w:szCs w:val="32"/>
        </w:rPr>
        <w:t>i</w:t>
      </w:r>
      <w:proofErr w:type="spellEnd"/>
      <w:r w:rsidRPr="509FECB4">
        <w:rPr>
          <w:rFonts w:ascii="Calibri" w:hAnsi="Calibri"/>
          <w:b/>
          <w:bCs/>
          <w:color w:val="6173B0"/>
          <w:sz w:val="32"/>
          <w:szCs w:val="32"/>
        </w:rPr>
        <w:t>) Rationale</w:t>
      </w:r>
    </w:p>
    <w:p w14:paraId="29820FB1" w14:textId="6573880A" w:rsidR="547B84A9" w:rsidRDefault="7B91D96E" w:rsidP="509FECB4">
      <w:pPr>
        <w:spacing w:before="240" w:after="240"/>
        <w:jc w:val="both"/>
        <w:rPr>
          <w:rFonts w:ascii="Calibri" w:eastAsia="Calibri" w:hAnsi="Calibri" w:cs="Calibri"/>
          <w:sz w:val="24"/>
        </w:rPr>
      </w:pPr>
      <w:r w:rsidRPr="509FECB4">
        <w:rPr>
          <w:rFonts w:ascii="Calibri" w:eastAsia="Calibri" w:hAnsi="Calibri" w:cs="Calibri"/>
          <w:sz w:val="24"/>
        </w:rPr>
        <w:t>The purpose of feedback is to help pupils improve their learning and close the gap between their current understanding and the intended curriculum end-points. Effective feedback builds on high-quality teaching and formative assessment, helping pupils recognise what they have understood, identify misconceptions and know what to do next. It should strengthen subject knowledge, develop independence and support pupils to apply their learning with increasing confidence.</w:t>
      </w:r>
    </w:p>
    <w:p w14:paraId="5031A42F" w14:textId="641FCCB5" w:rsidR="547B84A9" w:rsidRDefault="7B91D96E" w:rsidP="509FECB4">
      <w:pPr>
        <w:spacing w:before="240" w:after="240"/>
        <w:jc w:val="both"/>
        <w:rPr>
          <w:rFonts w:ascii="Calibri" w:eastAsia="Calibri" w:hAnsi="Calibri" w:cs="Calibri"/>
          <w:sz w:val="24"/>
        </w:rPr>
      </w:pPr>
      <w:r w:rsidRPr="509FECB4">
        <w:rPr>
          <w:rFonts w:ascii="Calibri" w:eastAsia="Calibri" w:hAnsi="Calibri" w:cs="Calibri"/>
          <w:sz w:val="24"/>
        </w:rPr>
        <w:t xml:space="preserve">Dylan </w:t>
      </w:r>
      <w:proofErr w:type="spellStart"/>
      <w:r w:rsidRPr="509FECB4">
        <w:rPr>
          <w:rFonts w:ascii="Calibri" w:eastAsia="Calibri" w:hAnsi="Calibri" w:cs="Calibri"/>
          <w:sz w:val="24"/>
        </w:rPr>
        <w:t>Wiliam</w:t>
      </w:r>
      <w:proofErr w:type="spellEnd"/>
      <w:r w:rsidRPr="509FECB4">
        <w:rPr>
          <w:rFonts w:ascii="Calibri" w:eastAsia="Calibri" w:hAnsi="Calibri" w:cs="Calibri"/>
          <w:sz w:val="24"/>
        </w:rPr>
        <w:t xml:space="preserve"> emphasises that feedback is effective when pupils use it to move their learning forward. Providing comments or identifying errors is therefore only part of the process: teachers must also plan opportunities for pupils to understand, act upon and apply the guidance they receive. Pupils’ responses and subsequent learning should inform further teaching, explanation and practice.</w:t>
      </w:r>
    </w:p>
    <w:p w14:paraId="3276CE38" w14:textId="669CA0CC" w:rsidR="547B84A9" w:rsidRDefault="7B91D96E" w:rsidP="509FECB4">
      <w:pPr>
        <w:spacing w:before="240" w:after="240"/>
        <w:jc w:val="both"/>
        <w:rPr>
          <w:rFonts w:ascii="Calibri" w:eastAsia="Calibri" w:hAnsi="Calibri" w:cs="Calibri"/>
          <w:sz w:val="24"/>
        </w:rPr>
      </w:pPr>
      <w:r w:rsidRPr="509FECB4">
        <w:rPr>
          <w:rFonts w:ascii="Calibri" w:eastAsia="Calibri" w:hAnsi="Calibri" w:cs="Calibri"/>
          <w:sz w:val="24"/>
        </w:rPr>
        <w:t xml:space="preserve">Informed by the Education Endowment Foundation’s </w:t>
      </w:r>
      <w:r w:rsidRPr="509FECB4">
        <w:rPr>
          <w:rFonts w:ascii="Calibri" w:eastAsia="Calibri" w:hAnsi="Calibri" w:cs="Calibri"/>
          <w:i/>
          <w:iCs/>
          <w:sz w:val="24"/>
        </w:rPr>
        <w:t>Teacher Feedback to Improve Pupil Learning</w:t>
      </w:r>
      <w:r w:rsidRPr="509FECB4">
        <w:rPr>
          <w:rFonts w:ascii="Calibri" w:eastAsia="Calibri" w:hAnsi="Calibri" w:cs="Calibri"/>
          <w:sz w:val="24"/>
        </w:rPr>
        <w:t xml:space="preserve"> guidance report (2021), this policy prioritises the purpose and impact of feedback over its format or quantity. Feedback may be verbal, written or digital, and delivered individually, to groups or to the whole class. Teachers should select approaches that are timely, accessible and appropriate to the subject and pupils’ needs, while maintaining a proportionate workload. Its effectiveness is judged by how it supports learning, rather than the volume of marking produced.</w:t>
      </w:r>
    </w:p>
    <w:p w14:paraId="5BFB7570" w14:textId="37D385FB" w:rsidR="4B65E2E9" w:rsidRDefault="4B65E2E9" w:rsidP="509FECB4">
      <w:pPr>
        <w:keepLines/>
        <w:spacing w:after="160" w:line="259" w:lineRule="auto"/>
        <w:jc w:val="both"/>
        <w:rPr>
          <w:rFonts w:ascii="Calibri" w:hAnsi="Calibri"/>
          <w:color w:val="25345E"/>
          <w:sz w:val="24"/>
        </w:rPr>
      </w:pPr>
    </w:p>
    <w:p w14:paraId="6FD33276" w14:textId="77777777" w:rsidR="00A03A1C" w:rsidRDefault="39A1C46C" w:rsidP="509FECB4">
      <w:pPr>
        <w:keepNext/>
        <w:keepLines/>
        <w:spacing w:before="200" w:after="160" w:line="259" w:lineRule="auto"/>
        <w:jc w:val="both"/>
        <w:rPr>
          <w:rFonts w:ascii="Calibri" w:hAnsi="Calibri"/>
          <w:b/>
          <w:bCs/>
          <w:color w:val="6173B0"/>
          <w:sz w:val="32"/>
          <w:szCs w:val="32"/>
        </w:rPr>
      </w:pPr>
      <w:r w:rsidRPr="509FECB4">
        <w:rPr>
          <w:rFonts w:ascii="Calibri" w:hAnsi="Calibri"/>
          <w:b/>
          <w:bCs/>
          <w:color w:val="6173B0"/>
          <w:sz w:val="32"/>
          <w:szCs w:val="32"/>
        </w:rPr>
        <w:t>(ii) The Fairfield Principles of Feedback</w:t>
      </w:r>
    </w:p>
    <w:p w14:paraId="3244991C" w14:textId="77777777" w:rsidR="00A03A1C" w:rsidRDefault="39A1C46C" w:rsidP="509FECB4">
      <w:pPr>
        <w:keepLines/>
        <w:spacing w:after="160" w:line="259" w:lineRule="auto"/>
        <w:jc w:val="both"/>
        <w:rPr>
          <w:rFonts w:ascii="Calibri" w:hAnsi="Calibri"/>
          <w:color w:val="25345E"/>
          <w:sz w:val="24"/>
        </w:rPr>
      </w:pPr>
      <w:r w:rsidRPr="509FECB4">
        <w:rPr>
          <w:rFonts w:ascii="Calibri" w:hAnsi="Calibri"/>
          <w:b/>
          <w:bCs/>
          <w:color w:val="25345E"/>
          <w:sz w:val="24"/>
        </w:rPr>
        <w:t xml:space="preserve">(1) High-quality instruction – </w:t>
      </w:r>
      <w:r w:rsidRPr="509FECB4">
        <w:rPr>
          <w:rFonts w:ascii="Calibri" w:hAnsi="Calibri"/>
          <w:color w:val="25345E"/>
          <w:sz w:val="24"/>
        </w:rPr>
        <w:t>Effective feedback builds on expert teaching through explanations, modelling and questioning, as described in the Fairfield Expert Teaching Cycle. Teachers use formative assessment and checks for understanding to identify learning gaps before deciding what feedback is needed.</w:t>
      </w:r>
    </w:p>
    <w:p w14:paraId="361A3FF0" w14:textId="77777777" w:rsidR="00A03A1C" w:rsidRDefault="39A1C46C" w:rsidP="509FECB4">
      <w:pPr>
        <w:keepLines/>
        <w:spacing w:after="160" w:line="259" w:lineRule="auto"/>
        <w:jc w:val="both"/>
        <w:rPr>
          <w:rFonts w:ascii="Calibri" w:hAnsi="Calibri"/>
          <w:color w:val="25345E"/>
          <w:sz w:val="24"/>
        </w:rPr>
      </w:pPr>
      <w:r w:rsidRPr="509FECB4">
        <w:rPr>
          <w:rFonts w:ascii="Calibri" w:hAnsi="Calibri"/>
          <w:b/>
          <w:bCs/>
          <w:color w:val="25345E"/>
          <w:sz w:val="24"/>
        </w:rPr>
        <w:t xml:space="preserve">(2) Learning objectives – </w:t>
      </w:r>
      <w:r w:rsidRPr="509FECB4">
        <w:rPr>
          <w:rFonts w:ascii="Calibri" w:hAnsi="Calibri"/>
          <w:color w:val="25345E"/>
          <w:sz w:val="24"/>
        </w:rPr>
        <w:t>Pupils should understand the intended learning and what successful work or performance looks like. Teachers revisit learning objectives and success criteria when checking understanding and helping pupils assess their progress.</w:t>
      </w:r>
    </w:p>
    <w:p w14:paraId="55FC6931" w14:textId="77777777" w:rsidR="00A03A1C" w:rsidRDefault="39A1C46C" w:rsidP="509FECB4">
      <w:pPr>
        <w:keepLines/>
        <w:spacing w:after="160" w:line="259" w:lineRule="auto"/>
        <w:jc w:val="both"/>
        <w:rPr>
          <w:rFonts w:ascii="Calibri" w:hAnsi="Calibri"/>
          <w:color w:val="25345E"/>
          <w:sz w:val="24"/>
        </w:rPr>
      </w:pPr>
      <w:r w:rsidRPr="509FECB4">
        <w:rPr>
          <w:rFonts w:ascii="Calibri" w:hAnsi="Calibri"/>
          <w:b/>
          <w:bCs/>
          <w:color w:val="25345E"/>
          <w:sz w:val="24"/>
        </w:rPr>
        <w:t xml:space="preserve">(3) Focus – </w:t>
      </w:r>
      <w:r w:rsidRPr="509FECB4">
        <w:rPr>
          <w:rFonts w:ascii="Calibri" w:hAnsi="Calibri"/>
          <w:color w:val="25345E"/>
          <w:sz w:val="24"/>
        </w:rPr>
        <w:t>Feedback should address specific gaps and misconceptions against the intended learning, success criteria and curriculum end-points. It should provide manageable next steps focused on the task, subject knowledge or strategies for regulating learning. Marks and grades alone do not necessarily explain how to improve.</w:t>
      </w:r>
    </w:p>
    <w:p w14:paraId="1DB9B2E6" w14:textId="77777777" w:rsidR="00A03A1C" w:rsidRDefault="39A1C46C" w:rsidP="509FECB4">
      <w:pPr>
        <w:keepLines/>
        <w:spacing w:after="160" w:line="259" w:lineRule="auto"/>
        <w:jc w:val="both"/>
        <w:rPr>
          <w:rFonts w:ascii="Calibri" w:hAnsi="Calibri"/>
          <w:color w:val="25345E"/>
          <w:sz w:val="24"/>
        </w:rPr>
      </w:pPr>
      <w:r w:rsidRPr="509FECB4">
        <w:rPr>
          <w:rFonts w:ascii="Calibri" w:hAnsi="Calibri"/>
          <w:b/>
          <w:bCs/>
          <w:color w:val="25345E"/>
          <w:sz w:val="24"/>
        </w:rPr>
        <w:lastRenderedPageBreak/>
        <w:t xml:space="preserve">(4) Written feedback – </w:t>
      </w:r>
      <w:r w:rsidRPr="509FECB4">
        <w:rPr>
          <w:rFonts w:ascii="Calibri" w:hAnsi="Calibri"/>
          <w:color w:val="25345E"/>
          <w:sz w:val="24"/>
        </w:rPr>
        <w:t>Written feedback should be purposeful, proportionate and timely enough for pupils to use it. Personalised written feedback is not required for every task. Comments, questions, targets or improvement tasks should be selected for their educational value, taking account of staff workload and opportunity cost.</w:t>
      </w:r>
    </w:p>
    <w:p w14:paraId="062D8139" w14:textId="77777777" w:rsidR="00A03A1C" w:rsidRDefault="39A1C46C" w:rsidP="509FECB4">
      <w:pPr>
        <w:keepLines/>
        <w:spacing w:after="160" w:line="259" w:lineRule="auto"/>
        <w:jc w:val="both"/>
        <w:rPr>
          <w:rFonts w:ascii="Calibri" w:hAnsi="Calibri"/>
          <w:color w:val="25345E"/>
          <w:sz w:val="24"/>
        </w:rPr>
      </w:pPr>
      <w:r w:rsidRPr="509FECB4">
        <w:rPr>
          <w:rFonts w:ascii="Calibri" w:hAnsi="Calibri"/>
          <w:b/>
          <w:bCs/>
          <w:color w:val="25345E"/>
          <w:sz w:val="24"/>
        </w:rPr>
        <w:t xml:space="preserve">(5) Verbal feedback – </w:t>
      </w:r>
      <w:r w:rsidRPr="509FECB4">
        <w:rPr>
          <w:rFonts w:ascii="Calibri" w:hAnsi="Calibri"/>
          <w:color w:val="25345E"/>
          <w:sz w:val="24"/>
        </w:rPr>
        <w:t>Teachers should use verbal feedback where it best meets the learning need, including individual, group or whole-class feedback and feedback on practical work. There is no required ratio of written to verbal feedback. Teachers are not required to transcribe verbal feedback or use stamps solely to demonstrate that it occurred.</w:t>
      </w:r>
    </w:p>
    <w:p w14:paraId="187B6A2F" w14:textId="77777777" w:rsidR="00A03A1C" w:rsidRDefault="39A1C46C" w:rsidP="509FECB4">
      <w:pPr>
        <w:keepLines/>
        <w:spacing w:after="160" w:line="259" w:lineRule="auto"/>
        <w:jc w:val="both"/>
        <w:rPr>
          <w:rFonts w:ascii="Calibri" w:hAnsi="Calibri"/>
          <w:color w:val="25345E"/>
          <w:sz w:val="24"/>
        </w:rPr>
      </w:pPr>
      <w:r w:rsidRPr="509FECB4">
        <w:rPr>
          <w:rFonts w:ascii="Calibri" w:hAnsi="Calibri"/>
          <w:b/>
          <w:bCs/>
          <w:color w:val="25345E"/>
          <w:sz w:val="24"/>
        </w:rPr>
        <w:t xml:space="preserve">(6) Self- and peer assessment – </w:t>
      </w:r>
      <w:r w:rsidRPr="509FECB4">
        <w:rPr>
          <w:rFonts w:ascii="Calibri" w:hAnsi="Calibri"/>
          <w:color w:val="25345E"/>
          <w:sz w:val="24"/>
        </w:rPr>
        <w:t>Teachers should provide opportunities for pupils to assess their own work and, where appropriate, the work of others. Clear criteria, worked examples, exemplars and guided practice should help pupils make accurate judgements. Teachers should check these judgements and address misconceptions.</w:t>
      </w:r>
    </w:p>
    <w:p w14:paraId="7EDA8823" w14:textId="262245F2" w:rsidR="00A03A1C" w:rsidRDefault="00B273B9" w:rsidP="509FECB4">
      <w:pPr>
        <w:keepLines/>
        <w:spacing w:after="160" w:line="259" w:lineRule="auto"/>
        <w:jc w:val="both"/>
        <w:rPr>
          <w:rFonts w:ascii="Calibri" w:hAnsi="Calibri"/>
          <w:color w:val="25345E"/>
          <w:sz w:val="24"/>
        </w:rPr>
      </w:pPr>
      <w:r>
        <w:rPr>
          <w:rFonts w:ascii="Calibri" w:hAnsi="Calibri"/>
          <w:b/>
          <w:bCs/>
          <w:color w:val="25345E"/>
          <w:sz w:val="24"/>
        </w:rPr>
        <w:t xml:space="preserve">(7) Responding to feedback – </w:t>
      </w:r>
      <w:r>
        <w:rPr>
          <w:rFonts w:ascii="Calibri" w:hAnsi="Calibri"/>
          <w:bCs/>
          <w:color w:val="25345E"/>
          <w:sz w:val="24"/>
        </w:rPr>
        <w:t>Pupils must have opportunities to apply feedback through corrections, further practice, improved work or a subsequent task. Teachers should check whether the response has addressed the identified gap and provide further explanation, practice or reteaching where needed. Completing an improvement task alone does not establish secure learning. See Appendix 2: The Five Rs of Action Feedback.</w:t>
      </w:r>
    </w:p>
    <w:p w14:paraId="5ADBF1E7" w14:textId="77777777" w:rsidR="00A03A1C" w:rsidRDefault="39A1C46C" w:rsidP="509FECB4">
      <w:pPr>
        <w:keepLines/>
        <w:spacing w:after="160" w:line="259" w:lineRule="auto"/>
        <w:jc w:val="both"/>
        <w:rPr>
          <w:rFonts w:ascii="Calibri" w:hAnsi="Calibri"/>
          <w:color w:val="25345E"/>
          <w:sz w:val="24"/>
        </w:rPr>
      </w:pPr>
      <w:r w:rsidRPr="509FECB4">
        <w:rPr>
          <w:rFonts w:ascii="Calibri" w:hAnsi="Calibri"/>
          <w:b/>
          <w:bCs/>
          <w:color w:val="25345E"/>
          <w:sz w:val="24"/>
        </w:rPr>
        <w:t xml:space="preserve">(8) Accessibility – </w:t>
      </w:r>
      <w:r w:rsidRPr="509FECB4">
        <w:rPr>
          <w:rFonts w:ascii="Calibri" w:hAnsi="Calibri"/>
          <w:color w:val="25345E"/>
          <w:sz w:val="24"/>
        </w:rPr>
        <w:t>Feedback should be accessible to all pupils, including those with SEND, disadvantaged pupils and pupils with EAL. Teachers should adapt its language, format, amount and supporting explanation to identified needs, use manageable next steps and check that pupils understand what to do. Agreed support in EHC Plans and Individual Support Plans should inform these adaptations.</w:t>
      </w:r>
    </w:p>
    <w:p w14:paraId="6214C881" w14:textId="77777777" w:rsidR="00A03A1C" w:rsidRDefault="39A1C46C" w:rsidP="509FECB4">
      <w:pPr>
        <w:keepLines/>
        <w:spacing w:after="160" w:line="259" w:lineRule="auto"/>
        <w:jc w:val="both"/>
        <w:rPr>
          <w:rFonts w:ascii="Calibri" w:hAnsi="Calibri"/>
          <w:color w:val="25345E"/>
          <w:sz w:val="24"/>
        </w:rPr>
      </w:pPr>
      <w:r w:rsidRPr="509FECB4">
        <w:rPr>
          <w:rFonts w:ascii="Calibri" w:hAnsi="Calibri"/>
          <w:b/>
          <w:bCs/>
          <w:color w:val="25345E"/>
          <w:sz w:val="24"/>
        </w:rPr>
        <w:t xml:space="preserve">(9) Motivation and praise – </w:t>
      </w:r>
      <w:r w:rsidRPr="509FECB4">
        <w:rPr>
          <w:rFonts w:ascii="Calibri" w:hAnsi="Calibri"/>
          <w:color w:val="25345E"/>
          <w:sz w:val="24"/>
        </w:rPr>
        <w:t>Feedback should be respectful, specific and constructive, taking account of pupils’ confidence and readiness to receive it. Praise should recognise successful strategies, effort and improvement where appropriate, including through RISE points and Golden Tickets. Praise complements, but does not replace, guidance on learning.</w:t>
      </w:r>
    </w:p>
    <w:p w14:paraId="6CBCD4C4" w14:textId="77777777" w:rsidR="00A03A1C" w:rsidRDefault="39A1C46C" w:rsidP="509FECB4">
      <w:pPr>
        <w:keepLines/>
        <w:spacing w:after="160" w:line="259" w:lineRule="auto"/>
        <w:jc w:val="both"/>
        <w:rPr>
          <w:rFonts w:ascii="Calibri" w:hAnsi="Calibri"/>
          <w:color w:val="25345E"/>
          <w:sz w:val="24"/>
        </w:rPr>
      </w:pPr>
      <w:r w:rsidRPr="509FECB4">
        <w:rPr>
          <w:rFonts w:ascii="Calibri" w:hAnsi="Calibri"/>
          <w:b/>
          <w:bCs/>
          <w:color w:val="25345E"/>
          <w:sz w:val="24"/>
        </w:rPr>
        <w:t xml:space="preserve">(10) Subject expertise – </w:t>
      </w:r>
      <w:r w:rsidRPr="509FECB4">
        <w:rPr>
          <w:rFonts w:ascii="Calibri" w:hAnsi="Calibri"/>
          <w:color w:val="25345E"/>
          <w:sz w:val="24"/>
        </w:rPr>
        <w:t>Teachers should use professional judgement to select the focus, method and timing of feedback according to the curriculum and pupils’ needs, within agreed subject guidance. Subject arrangements must reflect these principles and support effective, manageable practice.</w:t>
      </w:r>
    </w:p>
    <w:p w14:paraId="32D10514" w14:textId="13D8C20B" w:rsidR="00A03A1C" w:rsidRDefault="00A03A1C" w:rsidP="4B65E2E9">
      <w:pPr>
        <w:keepNext/>
        <w:keepLines/>
        <w:spacing w:before="200" w:after="160" w:line="259" w:lineRule="auto"/>
        <w:rPr>
          <w:rFonts w:ascii="Calibri" w:hAnsi="Calibri"/>
          <w:b/>
          <w:bCs/>
          <w:color w:val="6173B0"/>
          <w:sz w:val="24"/>
        </w:rPr>
      </w:pPr>
    </w:p>
    <w:p w14:paraId="07300723" w14:textId="36B0F919" w:rsidR="00A03A1C" w:rsidRDefault="00B273B9">
      <w:pPr>
        <w:keepNext/>
        <w:keepLines/>
        <w:spacing w:before="200" w:after="160" w:line="259" w:lineRule="auto"/>
      </w:pPr>
      <w:r>
        <w:br w:type="page"/>
      </w:r>
    </w:p>
    <w:p w14:paraId="6AEF4CB3" w14:textId="4B69B99B" w:rsidR="00A03A1C" w:rsidRDefault="3D12E366" w:rsidP="37CE0E51">
      <w:pPr>
        <w:spacing w:line="259" w:lineRule="auto"/>
        <w:rPr>
          <w:rFonts w:ascii="Calibri" w:hAnsi="Calibri"/>
          <w:b/>
          <w:bCs/>
          <w:color w:val="6173B0"/>
          <w:sz w:val="32"/>
          <w:szCs w:val="32"/>
        </w:rPr>
      </w:pPr>
      <w:r w:rsidRPr="37CE0E51">
        <w:rPr>
          <w:rFonts w:ascii="Calibri" w:hAnsi="Calibri"/>
          <w:b/>
          <w:bCs/>
          <w:color w:val="6173B0"/>
          <w:sz w:val="32"/>
          <w:szCs w:val="32"/>
        </w:rPr>
        <w:lastRenderedPageBreak/>
        <w:t>(iii) Subject Implementation</w:t>
      </w:r>
    </w:p>
    <w:p w14:paraId="6FD6844A" w14:textId="7F7AFC5E" w:rsidR="6BD9B70B" w:rsidRDefault="6BD9B70B" w:rsidP="37CE0E51">
      <w:pPr>
        <w:jc w:val="both"/>
        <w:rPr>
          <w:rFonts w:ascii="Calibri" w:eastAsia="Calibri" w:hAnsi="Calibri" w:cs="Calibri"/>
          <w:sz w:val="24"/>
        </w:rPr>
      </w:pPr>
      <w:r>
        <w:br/>
      </w:r>
      <w:r w:rsidR="550801B3" w:rsidRPr="37CE0E51">
        <w:rPr>
          <w:rFonts w:ascii="Calibri" w:eastAsia="Calibri" w:hAnsi="Calibri" w:cs="Calibri"/>
          <w:sz w:val="24"/>
        </w:rPr>
        <w:t>Faculty and Subject Leaders will document the subject’s approach to feedback in its Curriculum Rationale. This must identify which assessments and types of work should receive written feedback, the expected frequency and timing of marking, and opportunities for pupils to act on feedback</w:t>
      </w:r>
      <w:r w:rsidR="200B3E6B" w:rsidRPr="37CE0E51">
        <w:rPr>
          <w:rFonts w:ascii="Calibri" w:eastAsia="Calibri" w:hAnsi="Calibri" w:cs="Calibri"/>
          <w:sz w:val="24"/>
        </w:rPr>
        <w:t xml:space="preserve">, in line with the Fairfield Principles of Feedback. </w:t>
      </w:r>
      <w:r w:rsidR="550801B3" w:rsidRPr="37CE0E51">
        <w:rPr>
          <w:rFonts w:ascii="Calibri" w:eastAsia="Calibri" w:hAnsi="Calibri" w:cs="Calibri"/>
          <w:sz w:val="24"/>
        </w:rPr>
        <w:t xml:space="preserve">Where exercise books are used, guidance must specify expectations for reviewing and marking their contents, including the work selected for closer attention. </w:t>
      </w:r>
    </w:p>
    <w:p w14:paraId="3E8C2142" w14:textId="7052C840" w:rsidR="6BD9B70B" w:rsidRDefault="6BD9B70B" w:rsidP="37CE0E51">
      <w:pPr>
        <w:jc w:val="both"/>
        <w:rPr>
          <w:rFonts w:ascii="Calibri" w:eastAsia="Calibri" w:hAnsi="Calibri" w:cs="Calibri"/>
          <w:sz w:val="24"/>
        </w:rPr>
      </w:pPr>
      <w:r>
        <w:br/>
      </w:r>
      <w:r w:rsidR="550801B3" w:rsidRPr="37CE0E51">
        <w:rPr>
          <w:rFonts w:ascii="Calibri" w:eastAsia="Calibri" w:hAnsi="Calibri" w:cs="Calibri"/>
          <w:sz w:val="24"/>
        </w:rPr>
        <w:t>Expectations should be clear, proportionate and manageable, supporting consistency while allowing teachers to respond to identified learning needs. Personalised written feedback is not required on every piece of work.</w:t>
      </w:r>
      <w:r w:rsidR="53F2FAEF" w:rsidRPr="37CE0E51">
        <w:rPr>
          <w:rFonts w:ascii="Calibri" w:eastAsia="Calibri" w:hAnsi="Calibri" w:cs="Calibri"/>
          <w:sz w:val="24"/>
        </w:rPr>
        <w:t xml:space="preserve"> </w:t>
      </w:r>
      <w:r w:rsidR="60B1CC57" w:rsidRPr="37CE0E51">
        <w:rPr>
          <w:rFonts w:ascii="Calibri" w:eastAsia="Calibri" w:hAnsi="Calibri" w:cs="Calibri"/>
          <w:sz w:val="24"/>
        </w:rPr>
        <w:t>Faculty and Subject Leaders will communicate these expectations to staff and review them through quality assurance, taking account of pupils’ learning and staff workload.</w:t>
      </w:r>
    </w:p>
    <w:p w14:paraId="4414E6FF" w14:textId="0BD28025" w:rsidR="6BD9B70B" w:rsidRDefault="6BD9B70B" w:rsidP="37CE0E51">
      <w:pPr>
        <w:jc w:val="both"/>
        <w:rPr>
          <w:rFonts w:ascii="Calibri" w:eastAsia="Calibri" w:hAnsi="Calibri" w:cs="Calibri"/>
          <w:sz w:val="24"/>
        </w:rPr>
      </w:pPr>
      <w:r>
        <w:br/>
      </w:r>
      <w:r w:rsidR="550801B3" w:rsidRPr="37CE0E51">
        <w:rPr>
          <w:rFonts w:ascii="Calibri" w:eastAsia="Calibri" w:hAnsi="Calibri" w:cs="Calibri"/>
          <w:sz w:val="24"/>
        </w:rPr>
        <w:t>Feedback on home learning should align with the Home Learning Policy and the subject’s agreed marking expectations. Automated marking, self- or peer-assessment and whole-class feedback may be appropriate. A completion check confirms that work has been done but does not necessarily tell pupils how to improve; where a learning gap is identified, pupils should receive appropriate guidance and follow-up.</w:t>
      </w:r>
    </w:p>
    <w:p w14:paraId="3462F511" w14:textId="2BCC1E09" w:rsidR="00A03A1C" w:rsidRDefault="00B273B9" w:rsidP="37CE0E51">
      <w:pPr>
        <w:spacing w:line="259" w:lineRule="auto"/>
        <w:jc w:val="both"/>
        <w:rPr>
          <w:rFonts w:ascii="Calibri" w:hAnsi="Calibri"/>
          <w:color w:val="25345E"/>
          <w:sz w:val="24"/>
        </w:rPr>
      </w:pPr>
      <w:r>
        <w:br/>
      </w:r>
      <w:r w:rsidR="37CE0E51" w:rsidRPr="37CE0E51">
        <w:rPr>
          <w:rFonts w:ascii="Calibri" w:hAnsi="Calibri"/>
          <w:color w:val="25345E"/>
          <w:sz w:val="24"/>
        </w:rPr>
        <w:t>For handwritten feedback, staff use a colour other than red; pupils use red for corrections and improvements where appropriate. Digital, verbal and practical responses, and agreed accessibility adjustments, remain valid.</w:t>
      </w:r>
      <w:r>
        <w:br/>
      </w:r>
    </w:p>
    <w:p w14:paraId="077FA830" w14:textId="05C05C6D" w:rsidR="00A03A1C" w:rsidRDefault="00B273B9" w:rsidP="37CE0E51">
      <w:pPr>
        <w:spacing w:line="259" w:lineRule="auto"/>
        <w:rPr>
          <w:rFonts w:ascii="Calibri" w:hAnsi="Calibri"/>
          <w:b/>
          <w:bCs/>
          <w:color w:val="6173B0"/>
          <w:sz w:val="32"/>
          <w:szCs w:val="32"/>
        </w:rPr>
      </w:pPr>
      <w:r>
        <w:br/>
      </w:r>
      <w:r w:rsidR="3D12E366" w:rsidRPr="37CE0E51">
        <w:rPr>
          <w:rFonts w:ascii="Calibri" w:hAnsi="Calibri"/>
          <w:b/>
          <w:bCs/>
          <w:color w:val="6173B0"/>
          <w:sz w:val="32"/>
          <w:szCs w:val="32"/>
        </w:rPr>
        <w:t>(iv) Roles and Responsibilities</w:t>
      </w:r>
    </w:p>
    <w:p w14:paraId="34E0B277" w14:textId="2C1B4DF9" w:rsidR="00A03A1C" w:rsidRDefault="00B273B9" w:rsidP="37CE0E51">
      <w:pPr>
        <w:spacing w:line="259" w:lineRule="auto"/>
        <w:jc w:val="both"/>
        <w:rPr>
          <w:rFonts w:ascii="Calibri" w:hAnsi="Calibri"/>
          <w:color w:val="25345E"/>
          <w:sz w:val="24"/>
        </w:rPr>
      </w:pPr>
      <w:r>
        <w:br/>
      </w:r>
      <w:r w:rsidR="3D12E366" w:rsidRPr="37CE0E51">
        <w:rPr>
          <w:rFonts w:ascii="Calibri" w:hAnsi="Calibri"/>
          <w:b/>
          <w:bCs/>
          <w:color w:val="25345E"/>
          <w:sz w:val="24"/>
        </w:rPr>
        <w:t xml:space="preserve">Senior leaders – </w:t>
      </w:r>
      <w:r w:rsidR="3D12E366" w:rsidRPr="37CE0E51">
        <w:rPr>
          <w:rFonts w:ascii="Calibri" w:hAnsi="Calibri"/>
          <w:color w:val="25345E"/>
          <w:sz w:val="24"/>
        </w:rPr>
        <w:t>Oversee implementation, support professional development and evaluate the effectiveness and workload implications of feedback across the school.</w:t>
      </w:r>
    </w:p>
    <w:p w14:paraId="76C16FFD" w14:textId="6BD7F81E" w:rsidR="00A03A1C" w:rsidRDefault="00B273B9" w:rsidP="37CE0E51">
      <w:pPr>
        <w:spacing w:line="259" w:lineRule="auto"/>
        <w:jc w:val="both"/>
        <w:rPr>
          <w:rFonts w:ascii="Calibri" w:hAnsi="Calibri"/>
          <w:color w:val="25345E"/>
          <w:sz w:val="24"/>
        </w:rPr>
      </w:pPr>
      <w:r>
        <w:br/>
      </w:r>
      <w:r w:rsidR="3D12E366" w:rsidRPr="37CE0E51">
        <w:rPr>
          <w:rFonts w:ascii="Calibri" w:hAnsi="Calibri"/>
          <w:b/>
          <w:bCs/>
          <w:color w:val="25345E"/>
          <w:sz w:val="24"/>
        </w:rPr>
        <w:t xml:space="preserve">Faculty and Subject Leaders – </w:t>
      </w:r>
      <w:r w:rsidR="3D12E366" w:rsidRPr="37CE0E51">
        <w:rPr>
          <w:rFonts w:ascii="Calibri" w:hAnsi="Calibri"/>
          <w:color w:val="25345E"/>
          <w:sz w:val="24"/>
        </w:rPr>
        <w:t>Establish and communicate subject guidance, support staff through modelling and shared practice, and evaluate how effectively feedback improves pupils’ learning.</w:t>
      </w:r>
    </w:p>
    <w:p w14:paraId="4C55643D" w14:textId="7481C981" w:rsidR="00A03A1C" w:rsidRDefault="00B273B9" w:rsidP="37CE0E51">
      <w:pPr>
        <w:spacing w:line="259" w:lineRule="auto"/>
        <w:jc w:val="both"/>
        <w:rPr>
          <w:rFonts w:ascii="Calibri" w:hAnsi="Calibri"/>
          <w:color w:val="25345E"/>
          <w:sz w:val="24"/>
        </w:rPr>
      </w:pPr>
      <w:r>
        <w:br/>
      </w:r>
      <w:r w:rsidR="3D12E366" w:rsidRPr="37CE0E51">
        <w:rPr>
          <w:rFonts w:ascii="Calibri" w:hAnsi="Calibri"/>
          <w:b/>
          <w:bCs/>
          <w:color w:val="25345E"/>
          <w:sz w:val="24"/>
        </w:rPr>
        <w:t xml:space="preserve">Teachers – </w:t>
      </w:r>
      <w:r w:rsidR="3D12E366" w:rsidRPr="37CE0E51">
        <w:rPr>
          <w:rFonts w:ascii="Calibri" w:hAnsi="Calibri"/>
          <w:color w:val="25345E"/>
          <w:sz w:val="24"/>
        </w:rPr>
        <w:t>Identify learning gaps, provide appropriate feedback, enable pupils to act on it and check its impact. Seek advice from subject leaders or the SENDCO where further support is needed.</w:t>
      </w:r>
    </w:p>
    <w:p w14:paraId="247CD679" w14:textId="3D4108C0" w:rsidR="00A03A1C" w:rsidRDefault="00B273B9" w:rsidP="37CE0E51">
      <w:pPr>
        <w:spacing w:line="259" w:lineRule="auto"/>
        <w:jc w:val="both"/>
        <w:rPr>
          <w:rFonts w:ascii="Calibri" w:hAnsi="Calibri"/>
          <w:color w:val="25345E"/>
          <w:sz w:val="24"/>
        </w:rPr>
      </w:pPr>
      <w:r>
        <w:br/>
      </w:r>
      <w:r w:rsidR="3D12E366" w:rsidRPr="37CE0E51">
        <w:rPr>
          <w:rFonts w:ascii="Calibri" w:hAnsi="Calibri"/>
          <w:b/>
          <w:bCs/>
          <w:color w:val="25345E"/>
          <w:sz w:val="24"/>
        </w:rPr>
        <w:t xml:space="preserve">Pupils – </w:t>
      </w:r>
      <w:r w:rsidR="3D12E366" w:rsidRPr="37CE0E51">
        <w:rPr>
          <w:rFonts w:ascii="Calibri" w:hAnsi="Calibri"/>
          <w:color w:val="25345E"/>
          <w:sz w:val="24"/>
        </w:rPr>
        <w:t>Engage with feedback, seek clarification when unsure, apply guidance and use it to improve subsequent work and learning. Staff will support pupils to develop these habits.</w:t>
      </w:r>
    </w:p>
    <w:p w14:paraId="10BF413F" w14:textId="77777777" w:rsidR="00A03A1C" w:rsidRDefault="39A1C46C" w:rsidP="509FECB4">
      <w:pPr>
        <w:keepNext/>
        <w:keepLines/>
        <w:spacing w:before="200" w:after="160" w:line="259" w:lineRule="auto"/>
        <w:jc w:val="both"/>
        <w:rPr>
          <w:rFonts w:ascii="Calibri" w:hAnsi="Calibri"/>
          <w:b/>
          <w:bCs/>
          <w:color w:val="6173B0"/>
          <w:sz w:val="28"/>
          <w:szCs w:val="28"/>
        </w:rPr>
      </w:pPr>
      <w:r w:rsidRPr="509FECB4">
        <w:rPr>
          <w:rFonts w:ascii="Calibri" w:hAnsi="Calibri"/>
          <w:b/>
          <w:bCs/>
          <w:color w:val="6173B0"/>
          <w:sz w:val="32"/>
          <w:szCs w:val="32"/>
        </w:rPr>
        <w:lastRenderedPageBreak/>
        <w:t>(v) Monitoring and Quality Assurance</w:t>
      </w:r>
    </w:p>
    <w:p w14:paraId="1465C50B" w14:textId="5597D65D" w:rsidR="00A03A1C" w:rsidRDefault="39A1C46C" w:rsidP="509FECB4">
      <w:pPr>
        <w:keepLines/>
        <w:spacing w:after="160" w:line="259" w:lineRule="auto"/>
        <w:jc w:val="both"/>
        <w:rPr>
          <w:rFonts w:ascii="Calibri" w:hAnsi="Calibri"/>
          <w:color w:val="25345E"/>
          <w:sz w:val="24"/>
        </w:rPr>
      </w:pPr>
      <w:r w:rsidRPr="509FECB4">
        <w:rPr>
          <w:rFonts w:ascii="Calibri" w:hAnsi="Calibri"/>
          <w:color w:val="25345E"/>
          <w:sz w:val="24"/>
        </w:rPr>
        <w:t xml:space="preserve">Senior, Faculty and Subject Leaders will evaluate feedback through </w:t>
      </w:r>
      <w:r w:rsidR="314D97C0" w:rsidRPr="509FECB4">
        <w:rPr>
          <w:rFonts w:ascii="Calibri" w:hAnsi="Calibri"/>
          <w:color w:val="25345E"/>
          <w:sz w:val="24"/>
        </w:rPr>
        <w:t>our</w:t>
      </w:r>
      <w:r w:rsidRPr="509FECB4">
        <w:rPr>
          <w:rFonts w:ascii="Calibri" w:hAnsi="Calibri"/>
          <w:color w:val="25345E"/>
          <w:sz w:val="24"/>
        </w:rPr>
        <w:t xml:space="preserve"> quality</w:t>
      </w:r>
      <w:r w:rsidR="36742F7C" w:rsidRPr="509FECB4">
        <w:rPr>
          <w:rFonts w:ascii="Calibri" w:hAnsi="Calibri"/>
          <w:color w:val="25345E"/>
          <w:sz w:val="24"/>
        </w:rPr>
        <w:t xml:space="preserve"> </w:t>
      </w:r>
      <w:r w:rsidRPr="509FECB4">
        <w:rPr>
          <w:rFonts w:ascii="Calibri" w:hAnsi="Calibri"/>
          <w:color w:val="25345E"/>
          <w:sz w:val="24"/>
        </w:rPr>
        <w:t xml:space="preserve">assurance </w:t>
      </w:r>
      <w:r w:rsidR="7CEF2D94" w:rsidRPr="509FECB4">
        <w:rPr>
          <w:rFonts w:ascii="Calibri" w:hAnsi="Calibri"/>
          <w:color w:val="25345E"/>
          <w:sz w:val="24"/>
        </w:rPr>
        <w:t>processes</w:t>
      </w:r>
      <w:r w:rsidRPr="509FECB4">
        <w:rPr>
          <w:rFonts w:ascii="Calibri" w:hAnsi="Calibri"/>
          <w:color w:val="25345E"/>
          <w:sz w:val="24"/>
        </w:rPr>
        <w:t xml:space="preserve">, drawing on lesson visits, </w:t>
      </w:r>
      <w:r w:rsidR="6DB4D820" w:rsidRPr="509FECB4">
        <w:rPr>
          <w:rFonts w:ascii="Calibri" w:hAnsi="Calibri"/>
          <w:color w:val="25345E"/>
          <w:sz w:val="24"/>
        </w:rPr>
        <w:t>work scrutiny</w:t>
      </w:r>
      <w:r w:rsidRPr="509FECB4">
        <w:rPr>
          <w:rFonts w:ascii="Calibri" w:hAnsi="Calibri"/>
          <w:color w:val="25345E"/>
          <w:sz w:val="24"/>
        </w:rPr>
        <w:t xml:space="preserve">, </w:t>
      </w:r>
      <w:r w:rsidR="12EDC91E" w:rsidRPr="509FECB4">
        <w:rPr>
          <w:rFonts w:ascii="Calibri" w:hAnsi="Calibri"/>
          <w:color w:val="25345E"/>
          <w:sz w:val="24"/>
        </w:rPr>
        <w:t>pupil voice, moderation processes</w:t>
      </w:r>
      <w:r w:rsidRPr="509FECB4">
        <w:rPr>
          <w:rFonts w:ascii="Calibri" w:hAnsi="Calibri"/>
          <w:color w:val="25345E"/>
          <w:sz w:val="24"/>
        </w:rPr>
        <w:t xml:space="preserve"> and assessment evidence. Evaluation will consider whether pupils understand and use feedback, whether identified gaps are addressed and whether subsequent learning improves, including for pupils with additional needs.</w:t>
      </w:r>
    </w:p>
    <w:p w14:paraId="09B7B794" w14:textId="324ED320" w:rsidR="00A03A1C" w:rsidRDefault="00B273B9" w:rsidP="509FECB4">
      <w:pPr>
        <w:keepNext/>
        <w:keepLines/>
        <w:spacing w:before="200" w:after="160" w:line="259" w:lineRule="auto"/>
        <w:jc w:val="both"/>
        <w:rPr>
          <w:rFonts w:ascii="Calibri" w:hAnsi="Calibri"/>
          <w:color w:val="25345E"/>
          <w:sz w:val="24"/>
        </w:rPr>
      </w:pPr>
      <w:r>
        <w:rPr>
          <w:rFonts w:ascii="Calibri" w:hAnsi="Calibri"/>
          <w:color w:val="25345E"/>
          <w:sz w:val="24"/>
        </w:rPr>
        <w:t>Leaders will check that agreed subject expectations are implemented consistently and evaluate their impact on learning. The effectiveness of feedback will not be inferred from the quantity of marking, coloured pen or records of verbal feedback. Leaders will use findings to refine subject approaches and professional development, considering staff workload and avoiding additional documentation solely for monitoring.</w:t>
      </w:r>
    </w:p>
    <w:p w14:paraId="03DC9BCC" w14:textId="1CAAFFF3" w:rsidR="509FECB4" w:rsidRDefault="509FECB4" w:rsidP="509FECB4">
      <w:pPr>
        <w:keepNext/>
        <w:keepLines/>
        <w:spacing w:before="200" w:after="160" w:line="259" w:lineRule="auto"/>
        <w:jc w:val="both"/>
        <w:rPr>
          <w:rFonts w:ascii="Calibri" w:hAnsi="Calibri"/>
          <w:b/>
          <w:bCs/>
          <w:color w:val="6173B0"/>
          <w:sz w:val="28"/>
          <w:szCs w:val="28"/>
        </w:rPr>
      </w:pPr>
    </w:p>
    <w:p w14:paraId="43E27C16" w14:textId="749ABD64" w:rsidR="00A03A1C" w:rsidRDefault="3D12E366" w:rsidP="509FECB4">
      <w:pPr>
        <w:keepNext/>
        <w:keepLines/>
        <w:spacing w:before="200" w:after="160" w:line="259" w:lineRule="auto"/>
        <w:jc w:val="both"/>
        <w:rPr>
          <w:rFonts w:ascii="Calibri" w:hAnsi="Calibri"/>
          <w:b/>
          <w:bCs/>
          <w:color w:val="6173B0"/>
          <w:sz w:val="32"/>
          <w:szCs w:val="32"/>
        </w:rPr>
      </w:pPr>
      <w:r w:rsidRPr="37CE0E51">
        <w:rPr>
          <w:rFonts w:ascii="Calibri" w:hAnsi="Calibri"/>
          <w:b/>
          <w:bCs/>
          <w:color w:val="6173B0"/>
          <w:sz w:val="32"/>
          <w:szCs w:val="32"/>
        </w:rPr>
        <w:t>(vi) Policy Review and Related Documents</w:t>
      </w:r>
    </w:p>
    <w:p w14:paraId="643A241E" w14:textId="77777777" w:rsidR="00A03A1C" w:rsidRDefault="39A1C46C" w:rsidP="509FECB4">
      <w:pPr>
        <w:keepLines/>
        <w:spacing w:after="160" w:line="259" w:lineRule="auto"/>
        <w:jc w:val="both"/>
        <w:rPr>
          <w:rFonts w:ascii="Calibri" w:hAnsi="Calibri"/>
          <w:color w:val="25345E"/>
          <w:sz w:val="24"/>
        </w:rPr>
      </w:pPr>
      <w:r w:rsidRPr="509FECB4">
        <w:rPr>
          <w:rFonts w:ascii="Calibri" w:hAnsi="Calibri"/>
          <w:color w:val="25345E"/>
          <w:sz w:val="24"/>
        </w:rPr>
        <w:t>The Deputy Headteacher for Curriculum and Standards will review this policy annually, in consultation with relevant leaders and informed by implementation evidence and staff and pupil feedback. Earlier review will take place where significant changes are required. Approval will follow the Trust’s scheme of delegation.</w:t>
      </w:r>
    </w:p>
    <w:p w14:paraId="5EBAF070" w14:textId="06F45CC6" w:rsidR="00A03A1C" w:rsidRDefault="00B273B9" w:rsidP="509FECB4">
      <w:pPr>
        <w:keepLines/>
        <w:spacing w:after="160" w:line="259" w:lineRule="auto"/>
        <w:jc w:val="both"/>
        <w:rPr>
          <w:rFonts w:ascii="Calibri" w:hAnsi="Calibri"/>
          <w:color w:val="25345E"/>
          <w:sz w:val="24"/>
        </w:rPr>
      </w:pPr>
      <w:r>
        <w:rPr>
          <w:rFonts w:ascii="Calibri" w:hAnsi="Calibri"/>
          <w:color w:val="25345E"/>
          <w:sz w:val="24"/>
        </w:rPr>
        <w:t>This policy should be read alongside the Curriculum Policy, Home Learning Policy, Learning and Teaching Policy, Assessment Policy, SEND Policy and the Fairfield Expert Teaching Cycle.</w:t>
      </w:r>
    </w:p>
    <w:p w14:paraId="2AD58085" w14:textId="77777777" w:rsidR="00A03A1C" w:rsidRDefault="39A1C46C" w:rsidP="509FECB4">
      <w:pPr>
        <w:keepNext/>
        <w:keepLines/>
        <w:spacing w:after="160" w:line="259" w:lineRule="auto"/>
        <w:jc w:val="both"/>
        <w:rPr>
          <w:rFonts w:ascii="Calibri" w:hAnsi="Calibri"/>
          <w:color w:val="25345E"/>
          <w:sz w:val="24"/>
        </w:rPr>
      </w:pPr>
      <w:r w:rsidRPr="509FECB4">
        <w:rPr>
          <w:rFonts w:ascii="Calibri" w:hAnsi="Calibri"/>
          <w:color w:val="25345E"/>
          <w:sz w:val="24"/>
        </w:rPr>
        <w:t>Research guidance: Education Endowment Foundation, Teacher Feedback to Improve Pupil Learning (2021), and the Feedback strand of the Teaching and Learning Toolkit. These are research resources, not statutory guidance.</w:t>
      </w:r>
    </w:p>
    <w:p w14:paraId="5C8F6A57" w14:textId="77777777" w:rsidR="00A03A1C" w:rsidRDefault="3D12E366" w:rsidP="509FECB4">
      <w:pPr>
        <w:keepNext/>
        <w:keepLines/>
        <w:spacing w:after="160" w:line="259" w:lineRule="auto"/>
      </w:pPr>
      <w:r w:rsidRPr="37CE0E51">
        <w:rPr>
          <w:rFonts w:ascii="Calibri" w:hAnsi="Calibri"/>
          <w:color w:val="25345E"/>
          <w:sz w:val="24"/>
        </w:rPr>
        <w:t xml:space="preserve">EEF guidance: </w:t>
      </w:r>
      <w:hyperlink r:id="rId11">
        <w:r w:rsidRPr="37CE0E51">
          <w:rPr>
            <w:rStyle w:val="Hyperlink"/>
          </w:rPr>
          <w:t>https://educationendowmentfoundation.org.uk/education-evidence/guidance-reports/feedback</w:t>
        </w:r>
      </w:hyperlink>
    </w:p>
    <w:p w14:paraId="0D47840E" w14:textId="3FC129DC" w:rsidR="00A03A1C" w:rsidRDefault="3D12E366" w:rsidP="509FECB4">
      <w:pPr>
        <w:keepNext/>
        <w:keepLines/>
        <w:spacing w:before="200" w:after="160" w:line="259" w:lineRule="auto"/>
      </w:pPr>
      <w:r w:rsidRPr="37CE0E51">
        <w:rPr>
          <w:rFonts w:ascii="Calibri" w:hAnsi="Calibri"/>
          <w:color w:val="25345E"/>
          <w:sz w:val="24"/>
        </w:rPr>
        <w:t xml:space="preserve">EEF Toolkit: </w:t>
      </w:r>
      <w:hyperlink r:id="rId12">
        <w:r w:rsidRPr="37CE0E51">
          <w:rPr>
            <w:rStyle w:val="Hyperlink"/>
          </w:rPr>
          <w:t>https://educationendowmentfoundation.org.uk/education-evidence/teaching-learning-toolkit/feedback</w:t>
        </w:r>
      </w:hyperlink>
    </w:p>
    <w:p w14:paraId="6CC37924" w14:textId="76A65462" w:rsidR="37CE0E51" w:rsidRDefault="37CE0E51" w:rsidP="37CE0E51">
      <w:pPr>
        <w:keepNext/>
        <w:keepLines/>
        <w:spacing w:before="200" w:after="160" w:line="259" w:lineRule="auto"/>
        <w:rPr>
          <w:rFonts w:ascii="Calibri" w:hAnsi="Calibri"/>
          <w:color w:val="25345E"/>
          <w:sz w:val="24"/>
        </w:rPr>
      </w:pPr>
    </w:p>
    <w:p w14:paraId="4047A13E" w14:textId="626E9B19" w:rsidR="00A03A1C" w:rsidRDefault="00A03A1C" w:rsidP="509FECB4">
      <w:pPr>
        <w:keepNext/>
        <w:keepLines/>
        <w:spacing w:before="200" w:after="160" w:line="259" w:lineRule="auto"/>
        <w:rPr>
          <w:rFonts w:ascii="Calibri" w:hAnsi="Calibri"/>
          <w:b/>
          <w:bCs/>
          <w:color w:val="6173B0"/>
          <w:sz w:val="32"/>
          <w:szCs w:val="32"/>
        </w:rPr>
      </w:pPr>
    </w:p>
    <w:p w14:paraId="3D4C2E72" w14:textId="4D471F70" w:rsidR="00A03A1C" w:rsidRDefault="00B273B9" w:rsidP="509FECB4">
      <w:pPr>
        <w:keepNext/>
        <w:keepLines/>
        <w:spacing w:before="200" w:after="160" w:line="259" w:lineRule="auto"/>
      </w:pPr>
      <w:r>
        <w:br w:type="page"/>
      </w:r>
    </w:p>
    <w:p w14:paraId="454D2E8A" w14:textId="5C269077" w:rsidR="00A03A1C" w:rsidRDefault="6B2637DA" w:rsidP="37CE0E51">
      <w:pPr>
        <w:keepNext/>
        <w:keepLines/>
        <w:spacing w:before="200" w:after="160" w:line="259" w:lineRule="auto"/>
        <w:rPr>
          <w:rFonts w:ascii="Calibri" w:hAnsi="Calibri"/>
          <w:b/>
          <w:bCs/>
          <w:color w:val="6173B0"/>
          <w:sz w:val="27"/>
          <w:szCs w:val="27"/>
        </w:rPr>
      </w:pPr>
      <w:r w:rsidRPr="37CE0E51">
        <w:rPr>
          <w:rFonts w:ascii="Calibri" w:hAnsi="Calibri"/>
          <w:b/>
          <w:bCs/>
          <w:color w:val="6173B0"/>
          <w:sz w:val="32"/>
          <w:szCs w:val="32"/>
        </w:rPr>
        <w:lastRenderedPageBreak/>
        <w:t>Appendix 1</w:t>
      </w:r>
      <w:r w:rsidR="0D601873" w:rsidRPr="37CE0E51">
        <w:rPr>
          <w:rFonts w:ascii="Calibri" w:hAnsi="Calibri"/>
          <w:b/>
          <w:bCs/>
          <w:color w:val="6173B0"/>
          <w:sz w:val="32"/>
          <w:szCs w:val="32"/>
        </w:rPr>
        <w:t>:</w:t>
      </w:r>
      <w:r w:rsidR="3D12E366" w:rsidRPr="37CE0E51">
        <w:rPr>
          <w:rFonts w:ascii="Calibri" w:hAnsi="Calibri"/>
          <w:b/>
          <w:bCs/>
          <w:color w:val="6173B0"/>
          <w:sz w:val="32"/>
          <w:szCs w:val="32"/>
        </w:rPr>
        <w:t xml:space="preserve"> Core Expectations for Teachers</w:t>
      </w:r>
      <w:r w:rsidR="7EC87889" w:rsidRPr="37CE0E51">
        <w:rPr>
          <w:rFonts w:ascii="Calibri" w:hAnsi="Calibri"/>
          <w:b/>
          <w:bCs/>
          <w:color w:val="6173B0"/>
          <w:sz w:val="32"/>
          <w:szCs w:val="32"/>
        </w:rPr>
        <w:t xml:space="preserve"> - Feedback</w:t>
      </w:r>
      <w:r>
        <w:br/>
      </w:r>
    </w:p>
    <w:p w14:paraId="628C23C5" w14:textId="77777777" w:rsidR="00235E15" w:rsidRDefault="3D12E366" w:rsidP="00235E15">
      <w:pPr>
        <w:pStyle w:val="ListParagraph"/>
        <w:keepLines/>
        <w:numPr>
          <w:ilvl w:val="0"/>
          <w:numId w:val="43"/>
        </w:numPr>
        <w:spacing w:after="160" w:line="276" w:lineRule="auto"/>
        <w:ind w:right="360"/>
        <w:rPr>
          <w:rFonts w:ascii="Calibri" w:hAnsi="Calibri"/>
          <w:color w:val="25345E"/>
          <w:sz w:val="27"/>
          <w:szCs w:val="27"/>
        </w:rPr>
      </w:pPr>
      <w:r w:rsidRPr="37CE0E51">
        <w:rPr>
          <w:rFonts w:ascii="Calibri" w:hAnsi="Calibri"/>
          <w:b/>
          <w:bCs/>
          <w:color w:val="25345E"/>
          <w:sz w:val="27"/>
          <w:szCs w:val="27"/>
        </w:rPr>
        <w:t xml:space="preserve">Identify learning needs – </w:t>
      </w:r>
      <w:r w:rsidRPr="37CE0E51">
        <w:rPr>
          <w:rFonts w:ascii="Calibri" w:hAnsi="Calibri"/>
          <w:color w:val="25345E"/>
          <w:sz w:val="27"/>
          <w:szCs w:val="27"/>
        </w:rPr>
        <w:t>Use questioning, assessment and pupils’ work to identify gaps against the intended learning and success criteria.</w:t>
      </w:r>
    </w:p>
    <w:p w14:paraId="266AE8BE" w14:textId="77777777" w:rsidR="00235E15" w:rsidRDefault="00235E15" w:rsidP="00235E15">
      <w:pPr>
        <w:pStyle w:val="ListParagraph"/>
        <w:keepLines/>
        <w:numPr>
          <w:ilvl w:val="0"/>
          <w:numId w:val="0"/>
        </w:numPr>
        <w:spacing w:after="160" w:line="276" w:lineRule="auto"/>
        <w:ind w:left="630" w:right="360"/>
        <w:rPr>
          <w:rFonts w:ascii="Calibri" w:hAnsi="Calibri"/>
          <w:color w:val="25345E"/>
          <w:sz w:val="27"/>
          <w:szCs w:val="27"/>
        </w:rPr>
      </w:pPr>
    </w:p>
    <w:p w14:paraId="0329331E" w14:textId="77777777" w:rsidR="00235E15" w:rsidRDefault="689C2F15" w:rsidP="00235E15">
      <w:pPr>
        <w:pStyle w:val="ListParagraph"/>
        <w:keepLines/>
        <w:numPr>
          <w:ilvl w:val="0"/>
          <w:numId w:val="43"/>
        </w:numPr>
        <w:spacing w:after="160" w:line="276" w:lineRule="auto"/>
        <w:ind w:right="360"/>
        <w:rPr>
          <w:rFonts w:ascii="Calibri" w:hAnsi="Calibri"/>
          <w:color w:val="25345E"/>
          <w:sz w:val="27"/>
          <w:szCs w:val="27"/>
        </w:rPr>
      </w:pPr>
      <w:r w:rsidRPr="37CE0E51">
        <w:rPr>
          <w:rFonts w:ascii="Calibri" w:hAnsi="Calibri"/>
          <w:b/>
          <w:bCs/>
          <w:color w:val="25345E"/>
          <w:sz w:val="27"/>
          <w:szCs w:val="27"/>
        </w:rPr>
        <w:t>G</w:t>
      </w:r>
      <w:r w:rsidR="3D12E366" w:rsidRPr="37CE0E51">
        <w:rPr>
          <w:rFonts w:ascii="Calibri" w:hAnsi="Calibri"/>
          <w:b/>
          <w:bCs/>
          <w:color w:val="25345E"/>
          <w:sz w:val="27"/>
          <w:szCs w:val="27"/>
        </w:rPr>
        <w:t xml:space="preserve">ive precise guidance – </w:t>
      </w:r>
      <w:r w:rsidR="3D12E366" w:rsidRPr="37CE0E51">
        <w:rPr>
          <w:rFonts w:ascii="Calibri" w:hAnsi="Calibri"/>
          <w:color w:val="25345E"/>
          <w:sz w:val="27"/>
          <w:szCs w:val="27"/>
        </w:rPr>
        <w:t>Provide manageable next steps that address misconceptions and help pupils improve their knowledge, understanding or performance.</w:t>
      </w:r>
    </w:p>
    <w:p w14:paraId="50CD6B8A" w14:textId="77777777" w:rsidR="00235E15" w:rsidRDefault="00235E15" w:rsidP="00235E15">
      <w:pPr>
        <w:pStyle w:val="ListParagraph"/>
        <w:keepLines/>
        <w:numPr>
          <w:ilvl w:val="0"/>
          <w:numId w:val="0"/>
        </w:numPr>
        <w:spacing w:after="160" w:line="276" w:lineRule="auto"/>
        <w:ind w:left="630" w:right="360"/>
        <w:rPr>
          <w:rFonts w:ascii="Calibri" w:hAnsi="Calibri"/>
          <w:color w:val="25345E"/>
          <w:sz w:val="27"/>
          <w:szCs w:val="27"/>
        </w:rPr>
      </w:pPr>
    </w:p>
    <w:p w14:paraId="2FB466B4" w14:textId="73A70B9A" w:rsidR="00A03A1C" w:rsidRDefault="37CE0E51" w:rsidP="00235E15">
      <w:pPr>
        <w:pStyle w:val="ListParagraph"/>
        <w:keepLines/>
        <w:numPr>
          <w:ilvl w:val="0"/>
          <w:numId w:val="43"/>
        </w:numPr>
        <w:spacing w:after="160" w:line="276" w:lineRule="auto"/>
        <w:ind w:right="360"/>
        <w:rPr>
          <w:rFonts w:ascii="Calibri" w:hAnsi="Calibri"/>
          <w:color w:val="25345E"/>
          <w:sz w:val="27"/>
          <w:szCs w:val="27"/>
        </w:rPr>
      </w:pPr>
      <w:r w:rsidRPr="37CE0E51">
        <w:rPr>
          <w:rFonts w:ascii="Calibri" w:hAnsi="Calibri"/>
          <w:b/>
          <w:bCs/>
          <w:color w:val="25345E"/>
          <w:sz w:val="27"/>
          <w:szCs w:val="27"/>
        </w:rPr>
        <w:t xml:space="preserve">Follow subject expectations and choose an appropriate approach – </w:t>
      </w:r>
      <w:r w:rsidRPr="37CE0E51">
        <w:rPr>
          <w:rFonts w:ascii="Calibri" w:hAnsi="Calibri"/>
          <w:color w:val="25345E"/>
          <w:sz w:val="27"/>
          <w:szCs w:val="27"/>
        </w:rPr>
        <w:t>Follow agreed requirements for written feedback, marking frequency and exercise-book review. Select verbal, written, whole-class or digital feedback according to the learning need. Personalised written feedback is not required for every task.</w:t>
      </w:r>
    </w:p>
    <w:p w14:paraId="2C10E191" w14:textId="77777777" w:rsidR="00235E15" w:rsidRDefault="00235E15" w:rsidP="00235E15">
      <w:pPr>
        <w:pStyle w:val="ListParagraph"/>
        <w:keepLines/>
        <w:numPr>
          <w:ilvl w:val="0"/>
          <w:numId w:val="0"/>
        </w:numPr>
        <w:spacing w:after="160" w:line="276" w:lineRule="auto"/>
        <w:ind w:left="630" w:right="360"/>
        <w:rPr>
          <w:rFonts w:ascii="Calibri" w:hAnsi="Calibri"/>
          <w:color w:val="25345E"/>
          <w:sz w:val="27"/>
          <w:szCs w:val="27"/>
        </w:rPr>
      </w:pPr>
    </w:p>
    <w:p w14:paraId="0A246037" w14:textId="77777777" w:rsidR="00235E15" w:rsidRDefault="3D12E366" w:rsidP="00235E15">
      <w:pPr>
        <w:pStyle w:val="ListParagraph"/>
        <w:keepLines/>
        <w:numPr>
          <w:ilvl w:val="0"/>
          <w:numId w:val="43"/>
        </w:numPr>
        <w:spacing w:after="160" w:line="276" w:lineRule="auto"/>
        <w:ind w:right="360"/>
        <w:rPr>
          <w:rFonts w:ascii="Calibri" w:hAnsi="Calibri"/>
          <w:color w:val="25345E"/>
          <w:sz w:val="27"/>
          <w:szCs w:val="27"/>
        </w:rPr>
      </w:pPr>
      <w:r w:rsidRPr="37CE0E51">
        <w:rPr>
          <w:rFonts w:ascii="Calibri" w:hAnsi="Calibri"/>
          <w:b/>
          <w:bCs/>
          <w:color w:val="25345E"/>
          <w:sz w:val="27"/>
          <w:szCs w:val="27"/>
        </w:rPr>
        <w:t xml:space="preserve">Make feedback accessible – </w:t>
      </w:r>
      <w:r w:rsidRPr="37CE0E51">
        <w:rPr>
          <w:rFonts w:ascii="Calibri" w:hAnsi="Calibri"/>
          <w:color w:val="25345E"/>
          <w:sz w:val="27"/>
          <w:szCs w:val="27"/>
        </w:rPr>
        <w:t>Adapt explanations and support to pupils’ needs and check that they understand what to do next.</w:t>
      </w:r>
    </w:p>
    <w:p w14:paraId="31D7981F" w14:textId="308BCAB7" w:rsidR="00A03A1C" w:rsidRDefault="00A03A1C" w:rsidP="00235E15">
      <w:pPr>
        <w:pStyle w:val="ListParagraph"/>
        <w:keepLines/>
        <w:numPr>
          <w:ilvl w:val="0"/>
          <w:numId w:val="0"/>
        </w:numPr>
        <w:spacing w:after="160" w:line="276" w:lineRule="auto"/>
        <w:ind w:left="630" w:right="360"/>
        <w:rPr>
          <w:rFonts w:ascii="Calibri" w:hAnsi="Calibri"/>
          <w:color w:val="25345E"/>
          <w:sz w:val="27"/>
          <w:szCs w:val="27"/>
        </w:rPr>
      </w:pPr>
    </w:p>
    <w:p w14:paraId="672A086B" w14:textId="77777777" w:rsidR="00235E15" w:rsidRDefault="064CDD6F" w:rsidP="00235E15">
      <w:pPr>
        <w:pStyle w:val="ListParagraph"/>
        <w:keepLines/>
        <w:numPr>
          <w:ilvl w:val="0"/>
          <w:numId w:val="43"/>
        </w:numPr>
        <w:spacing w:after="160" w:line="276" w:lineRule="auto"/>
        <w:ind w:right="360"/>
        <w:rPr>
          <w:rFonts w:ascii="Calibri" w:hAnsi="Calibri"/>
          <w:color w:val="25345E"/>
          <w:sz w:val="27"/>
          <w:szCs w:val="27"/>
        </w:rPr>
      </w:pPr>
      <w:r w:rsidRPr="37CE0E51">
        <w:rPr>
          <w:rFonts w:ascii="Calibri" w:hAnsi="Calibri"/>
          <w:b/>
          <w:bCs/>
          <w:color w:val="25345E"/>
          <w:sz w:val="27"/>
          <w:szCs w:val="27"/>
        </w:rPr>
        <w:t>E</w:t>
      </w:r>
      <w:r w:rsidR="3D12E366" w:rsidRPr="37CE0E51">
        <w:rPr>
          <w:rFonts w:ascii="Calibri" w:hAnsi="Calibri"/>
          <w:b/>
          <w:bCs/>
          <w:color w:val="25345E"/>
          <w:sz w:val="27"/>
          <w:szCs w:val="27"/>
        </w:rPr>
        <w:t xml:space="preserve">nable pupils to act – </w:t>
      </w:r>
      <w:r w:rsidR="3D12E366" w:rsidRPr="37CE0E51">
        <w:rPr>
          <w:rFonts w:ascii="Calibri" w:hAnsi="Calibri"/>
          <w:color w:val="25345E"/>
          <w:sz w:val="27"/>
          <w:szCs w:val="27"/>
        </w:rPr>
        <w:t>Provide opportunities to apply feedback through corrections, further practice, improved work or a subsequent task.</w:t>
      </w:r>
    </w:p>
    <w:p w14:paraId="146662A9" w14:textId="18987F84" w:rsidR="00A03A1C" w:rsidRPr="00235E15" w:rsidRDefault="00A03A1C" w:rsidP="00235E15">
      <w:pPr>
        <w:pStyle w:val="ListParagraph"/>
        <w:numPr>
          <w:ilvl w:val="0"/>
          <w:numId w:val="0"/>
        </w:numPr>
        <w:ind w:left="720"/>
      </w:pPr>
    </w:p>
    <w:p w14:paraId="7159B4B9" w14:textId="77777777" w:rsidR="00235E15" w:rsidRDefault="3D12E366" w:rsidP="00235E15">
      <w:pPr>
        <w:pStyle w:val="ListParagraph"/>
        <w:keepLines/>
        <w:numPr>
          <w:ilvl w:val="0"/>
          <w:numId w:val="43"/>
        </w:numPr>
        <w:spacing w:after="160" w:line="276" w:lineRule="auto"/>
        <w:ind w:right="360"/>
        <w:rPr>
          <w:rFonts w:ascii="Calibri" w:hAnsi="Calibri"/>
          <w:color w:val="25345E"/>
          <w:sz w:val="27"/>
          <w:szCs w:val="27"/>
        </w:rPr>
      </w:pPr>
      <w:r w:rsidRPr="37CE0E51">
        <w:rPr>
          <w:rFonts w:ascii="Calibri" w:hAnsi="Calibri"/>
          <w:b/>
          <w:bCs/>
          <w:color w:val="25345E"/>
          <w:sz w:val="27"/>
          <w:szCs w:val="27"/>
        </w:rPr>
        <w:t xml:space="preserve">Check the impact – </w:t>
      </w:r>
      <w:r w:rsidRPr="37CE0E51">
        <w:rPr>
          <w:rFonts w:ascii="Calibri" w:hAnsi="Calibri"/>
          <w:color w:val="25345E"/>
          <w:sz w:val="27"/>
          <w:szCs w:val="27"/>
        </w:rPr>
        <w:t>Review pupils’ responses and subsequent learning, providing further explanation, practice or reteaching where gaps remain.</w:t>
      </w:r>
    </w:p>
    <w:p w14:paraId="58A2D822" w14:textId="4DCDC5E1" w:rsidR="00A03A1C" w:rsidRPr="00235E15" w:rsidRDefault="00A03A1C" w:rsidP="00235E15">
      <w:pPr>
        <w:pStyle w:val="ListParagraph"/>
        <w:numPr>
          <w:ilvl w:val="0"/>
          <w:numId w:val="0"/>
        </w:numPr>
        <w:ind w:left="720"/>
      </w:pPr>
    </w:p>
    <w:p w14:paraId="710E7C16" w14:textId="6B21BC66" w:rsidR="00A03A1C" w:rsidRDefault="3D12E366" w:rsidP="00235E15">
      <w:pPr>
        <w:pStyle w:val="ListParagraph"/>
        <w:keepLines/>
        <w:numPr>
          <w:ilvl w:val="0"/>
          <w:numId w:val="43"/>
        </w:numPr>
        <w:spacing w:after="160" w:line="276" w:lineRule="auto"/>
        <w:ind w:right="360"/>
        <w:rPr>
          <w:rFonts w:ascii="Calibri" w:hAnsi="Calibri"/>
          <w:color w:val="25345E"/>
          <w:sz w:val="27"/>
          <w:szCs w:val="27"/>
        </w:rPr>
      </w:pPr>
      <w:r w:rsidRPr="37CE0E51">
        <w:rPr>
          <w:rFonts w:ascii="Calibri" w:hAnsi="Calibri"/>
          <w:b/>
          <w:bCs/>
          <w:color w:val="25345E"/>
          <w:sz w:val="27"/>
          <w:szCs w:val="27"/>
        </w:rPr>
        <w:t xml:space="preserve">Support confidence and independence – </w:t>
      </w:r>
      <w:r w:rsidRPr="37CE0E51">
        <w:rPr>
          <w:rFonts w:ascii="Calibri" w:hAnsi="Calibri"/>
          <w:color w:val="25345E"/>
          <w:sz w:val="27"/>
          <w:szCs w:val="27"/>
        </w:rPr>
        <w:t>Give respectful, constructive feedback and recognise successful strategies, effort and improvement where appropriate.</w:t>
      </w:r>
    </w:p>
    <w:p w14:paraId="56D3F143" w14:textId="408810D9" w:rsidR="509FECB4" w:rsidRDefault="509FECB4" w:rsidP="37CE0E51">
      <w:pPr>
        <w:pStyle w:val="ListParagraph"/>
        <w:keepLines/>
        <w:numPr>
          <w:ilvl w:val="0"/>
          <w:numId w:val="0"/>
        </w:numPr>
        <w:spacing w:after="320" w:line="276" w:lineRule="auto"/>
        <w:ind w:left="630" w:right="360" w:hanging="540"/>
        <w:rPr>
          <w:rFonts w:ascii="Calibri" w:hAnsi="Calibri"/>
          <w:color w:val="25345E"/>
          <w:sz w:val="27"/>
          <w:szCs w:val="27"/>
        </w:rPr>
      </w:pPr>
    </w:p>
    <w:p w14:paraId="45A64DB2" w14:textId="59BE5DFF" w:rsidR="00A03A1C" w:rsidRDefault="37CE0E51" w:rsidP="00235E15">
      <w:pPr>
        <w:pStyle w:val="ListParagraph"/>
        <w:keepLines/>
        <w:numPr>
          <w:ilvl w:val="0"/>
          <w:numId w:val="43"/>
        </w:numPr>
        <w:spacing w:after="160" w:line="276" w:lineRule="auto"/>
        <w:ind w:right="360"/>
        <w:rPr>
          <w:rFonts w:ascii="Calibri" w:hAnsi="Calibri"/>
          <w:color w:val="25345E"/>
          <w:sz w:val="27"/>
          <w:szCs w:val="27"/>
        </w:rPr>
      </w:pPr>
      <w:r w:rsidRPr="37CE0E51">
        <w:rPr>
          <w:rFonts w:ascii="Calibri" w:hAnsi="Calibri"/>
          <w:b/>
          <w:bCs/>
          <w:color w:val="25345E"/>
          <w:sz w:val="27"/>
          <w:szCs w:val="27"/>
        </w:rPr>
        <w:t xml:space="preserve">Use agreed written conventions – </w:t>
      </w:r>
      <w:r w:rsidRPr="37CE0E51">
        <w:rPr>
          <w:rFonts w:ascii="Calibri" w:hAnsi="Calibri"/>
          <w:color w:val="25345E"/>
          <w:sz w:val="27"/>
          <w:szCs w:val="27"/>
        </w:rPr>
        <w:t>For handwritten feedback, staff use a colour other than red; pupils use red for corrections and improvements where appropriate. Digital, verbal and practical responses, and agreed accessibility adjustments, remain valid.</w:t>
      </w:r>
    </w:p>
    <w:p w14:paraId="3991B632" w14:textId="54C76EAE" w:rsidR="713096BC" w:rsidRDefault="5DEA7DB7" w:rsidP="509FECB4">
      <w:pPr>
        <w:pageBreakBefore/>
        <w:rPr>
          <w:rFonts w:ascii="Calibri" w:hAnsi="Calibri"/>
          <w:b/>
          <w:bCs/>
          <w:color w:val="6173B0"/>
          <w:sz w:val="12"/>
          <w:szCs w:val="12"/>
        </w:rPr>
      </w:pPr>
      <w:r w:rsidRPr="37CE0E51">
        <w:rPr>
          <w:rFonts w:ascii="Calibri" w:hAnsi="Calibri"/>
          <w:b/>
          <w:bCs/>
          <w:color w:val="6173B0"/>
          <w:sz w:val="32"/>
          <w:szCs w:val="32"/>
        </w:rPr>
        <w:lastRenderedPageBreak/>
        <w:t>Appendix 2 – The Five Rs of Action Feedback</w:t>
      </w:r>
      <w:r w:rsidR="713096BC">
        <w:br/>
      </w:r>
    </w:p>
    <w:p w14:paraId="511FF84A" w14:textId="77777777" w:rsidR="00235E15" w:rsidRDefault="368C0C5C" w:rsidP="509FECB4">
      <w:pPr>
        <w:jc w:val="both"/>
        <w:rPr>
          <w:rFonts w:ascii="Aptos" w:eastAsia="Aptos" w:hAnsi="Aptos" w:cs="Aptos"/>
          <w:szCs w:val="22"/>
        </w:rPr>
      </w:pPr>
      <w:r w:rsidRPr="37CE0E51">
        <w:rPr>
          <w:rFonts w:ascii="Aptos" w:eastAsia="Aptos" w:hAnsi="Aptos" w:cs="Aptos"/>
          <w:szCs w:val="22"/>
        </w:rPr>
        <w:t xml:space="preserve">Following Dylan </w:t>
      </w:r>
      <w:proofErr w:type="spellStart"/>
      <w:r w:rsidRPr="37CE0E51">
        <w:rPr>
          <w:rFonts w:ascii="Aptos" w:eastAsia="Aptos" w:hAnsi="Aptos" w:cs="Aptos"/>
          <w:szCs w:val="22"/>
        </w:rPr>
        <w:t>Wiliam’s</w:t>
      </w:r>
      <w:proofErr w:type="spellEnd"/>
      <w:r w:rsidRPr="37CE0E51">
        <w:rPr>
          <w:rFonts w:ascii="Aptos" w:eastAsia="Aptos" w:hAnsi="Aptos" w:cs="Aptos"/>
          <w:szCs w:val="22"/>
        </w:rPr>
        <w:t xml:space="preserve"> principle that feedback should move learning forward, teachers should provide actionable guidance and opportunities for pupils to use it. Tom Sherrington’s Five Rs of Action Feedback offer practical ways to plan these responses:</w:t>
      </w:r>
    </w:p>
    <w:p w14:paraId="25A4F81F" w14:textId="528502BA" w:rsidR="28B4FAB9" w:rsidRDefault="28B4FAB9" w:rsidP="509FECB4">
      <w:pPr>
        <w:jc w:val="both"/>
        <w:rPr>
          <w:rFonts w:ascii="Aptos" w:eastAsia="Aptos" w:hAnsi="Aptos" w:cs="Aptos"/>
          <w:sz w:val="12"/>
          <w:szCs w:val="12"/>
        </w:rPr>
      </w:pPr>
    </w:p>
    <w:p w14:paraId="3FEEE9A2" w14:textId="4F6F8D6C" w:rsidR="28B4FAB9" w:rsidRDefault="368C0C5C" w:rsidP="37CE0E51">
      <w:pPr>
        <w:pStyle w:val="ListParagraph"/>
        <w:numPr>
          <w:ilvl w:val="0"/>
          <w:numId w:val="0"/>
        </w:numPr>
        <w:spacing w:line="240" w:lineRule="auto"/>
        <w:contextualSpacing w:val="0"/>
        <w:jc w:val="left"/>
        <w:rPr>
          <w:rFonts w:ascii="Aptos" w:eastAsia="Aptos" w:hAnsi="Aptos" w:cs="Aptos"/>
          <w:szCs w:val="22"/>
        </w:rPr>
      </w:pPr>
      <w:r w:rsidRPr="37CE0E51">
        <w:rPr>
          <w:rFonts w:ascii="Aptos" w:eastAsia="Aptos" w:hAnsi="Aptos" w:cs="Aptos"/>
          <w:b/>
          <w:bCs/>
          <w:szCs w:val="22"/>
        </w:rPr>
        <w:t>Redraft or Re-do:</w:t>
      </w:r>
      <w:r w:rsidRPr="37CE0E51">
        <w:rPr>
          <w:rFonts w:ascii="Aptos" w:eastAsia="Aptos" w:hAnsi="Aptos" w:cs="Aptos"/>
          <w:szCs w:val="22"/>
        </w:rPr>
        <w:t xml:space="preserve"> improve existing work.</w:t>
      </w:r>
    </w:p>
    <w:p w14:paraId="437EF868" w14:textId="29034095" w:rsidR="28B4FAB9" w:rsidRDefault="368C0C5C" w:rsidP="37CE0E51">
      <w:pPr>
        <w:pStyle w:val="ListParagraph"/>
        <w:numPr>
          <w:ilvl w:val="0"/>
          <w:numId w:val="0"/>
        </w:numPr>
        <w:spacing w:line="240" w:lineRule="auto"/>
        <w:contextualSpacing w:val="0"/>
        <w:jc w:val="left"/>
        <w:rPr>
          <w:rFonts w:ascii="Aptos" w:eastAsia="Aptos" w:hAnsi="Aptos" w:cs="Aptos"/>
          <w:szCs w:val="22"/>
        </w:rPr>
      </w:pPr>
      <w:r w:rsidRPr="37CE0E51">
        <w:rPr>
          <w:rFonts w:ascii="Aptos" w:eastAsia="Aptos" w:hAnsi="Aptos" w:cs="Aptos"/>
          <w:b/>
          <w:bCs/>
          <w:szCs w:val="22"/>
        </w:rPr>
        <w:t>Rehearse or Repeat:</w:t>
      </w:r>
      <w:r w:rsidRPr="37CE0E51">
        <w:rPr>
          <w:rFonts w:ascii="Aptos" w:eastAsia="Aptos" w:hAnsi="Aptos" w:cs="Aptos"/>
          <w:szCs w:val="22"/>
        </w:rPr>
        <w:t xml:space="preserve"> develop fluency through focused practice.</w:t>
      </w:r>
    </w:p>
    <w:p w14:paraId="111CD4AE" w14:textId="45CD5668" w:rsidR="28B4FAB9" w:rsidRDefault="368C0C5C" w:rsidP="37CE0E51">
      <w:pPr>
        <w:pStyle w:val="ListParagraph"/>
        <w:numPr>
          <w:ilvl w:val="0"/>
          <w:numId w:val="0"/>
        </w:numPr>
        <w:spacing w:line="240" w:lineRule="auto"/>
        <w:contextualSpacing w:val="0"/>
        <w:jc w:val="left"/>
        <w:rPr>
          <w:rFonts w:ascii="Aptos" w:eastAsia="Aptos" w:hAnsi="Aptos" w:cs="Aptos"/>
          <w:szCs w:val="22"/>
        </w:rPr>
      </w:pPr>
      <w:r w:rsidRPr="37CE0E51">
        <w:rPr>
          <w:rFonts w:ascii="Aptos" w:eastAsia="Aptos" w:hAnsi="Aptos" w:cs="Aptos"/>
          <w:b/>
          <w:bCs/>
          <w:szCs w:val="22"/>
        </w:rPr>
        <w:t>Revisit and Respond:</w:t>
      </w:r>
      <w:r w:rsidRPr="37CE0E51">
        <w:rPr>
          <w:rFonts w:ascii="Aptos" w:eastAsia="Aptos" w:hAnsi="Aptos" w:cs="Aptos"/>
          <w:szCs w:val="22"/>
        </w:rPr>
        <w:t xml:space="preserve"> answer further questions addressing learning needs.</w:t>
      </w:r>
    </w:p>
    <w:p w14:paraId="51975DD2" w14:textId="4C12943F" w:rsidR="28B4FAB9" w:rsidRDefault="368C0C5C" w:rsidP="37CE0E51">
      <w:pPr>
        <w:pStyle w:val="ListParagraph"/>
        <w:numPr>
          <w:ilvl w:val="0"/>
          <w:numId w:val="0"/>
        </w:numPr>
        <w:spacing w:line="240" w:lineRule="auto"/>
        <w:contextualSpacing w:val="0"/>
        <w:jc w:val="left"/>
        <w:rPr>
          <w:rFonts w:ascii="Aptos" w:eastAsia="Aptos" w:hAnsi="Aptos" w:cs="Aptos"/>
          <w:szCs w:val="22"/>
        </w:rPr>
      </w:pPr>
      <w:r w:rsidRPr="37CE0E51">
        <w:rPr>
          <w:rFonts w:ascii="Aptos" w:eastAsia="Aptos" w:hAnsi="Aptos" w:cs="Aptos"/>
          <w:b/>
          <w:bCs/>
          <w:szCs w:val="22"/>
        </w:rPr>
        <w:t>Re-learn and Re-test:</w:t>
      </w:r>
      <w:r w:rsidRPr="37CE0E51">
        <w:rPr>
          <w:rFonts w:ascii="Aptos" w:eastAsia="Aptos" w:hAnsi="Aptos" w:cs="Aptos"/>
          <w:szCs w:val="22"/>
        </w:rPr>
        <w:t xml:space="preserve"> strengthen knowledge through retrieval.</w:t>
      </w:r>
    </w:p>
    <w:p w14:paraId="73E7A90A" w14:textId="6AF96AB9" w:rsidR="28B4FAB9" w:rsidRDefault="368C0C5C" w:rsidP="37CE0E51">
      <w:pPr>
        <w:pStyle w:val="ListParagraph"/>
        <w:numPr>
          <w:ilvl w:val="0"/>
          <w:numId w:val="0"/>
        </w:numPr>
        <w:spacing w:line="240" w:lineRule="auto"/>
        <w:contextualSpacing w:val="0"/>
        <w:jc w:val="left"/>
        <w:rPr>
          <w:rFonts w:ascii="Aptos" w:eastAsia="Aptos" w:hAnsi="Aptos" w:cs="Aptos"/>
          <w:sz w:val="12"/>
          <w:szCs w:val="12"/>
        </w:rPr>
      </w:pPr>
      <w:r w:rsidRPr="37CE0E51">
        <w:rPr>
          <w:rFonts w:ascii="Aptos" w:eastAsia="Aptos" w:hAnsi="Aptos" w:cs="Aptos"/>
          <w:b/>
          <w:bCs/>
          <w:szCs w:val="22"/>
        </w:rPr>
        <w:t>Research and Record:</w:t>
      </w:r>
      <w:r w:rsidRPr="37CE0E51">
        <w:rPr>
          <w:rFonts w:ascii="Aptos" w:eastAsia="Aptos" w:hAnsi="Aptos" w:cs="Aptos"/>
          <w:szCs w:val="22"/>
        </w:rPr>
        <w:t xml:space="preserve"> deepen understanding through directed enquiry.</w:t>
      </w:r>
      <w:r w:rsidR="28B4FAB9">
        <w:br/>
      </w:r>
    </w:p>
    <w:p w14:paraId="3E10A8FC" w14:textId="123657E3" w:rsidR="28B4FAB9" w:rsidRDefault="368C0C5C" w:rsidP="37CE0E51">
      <w:pPr>
        <w:jc w:val="both"/>
        <w:rPr>
          <w:rFonts w:ascii="Aptos" w:eastAsia="Aptos" w:hAnsi="Aptos" w:cs="Aptos"/>
          <w:szCs w:val="22"/>
        </w:rPr>
      </w:pPr>
      <w:r w:rsidRPr="37CE0E51">
        <w:rPr>
          <w:rFonts w:ascii="Aptos" w:eastAsia="Aptos" w:hAnsi="Aptos" w:cs="Aptos"/>
          <w:szCs w:val="22"/>
        </w:rPr>
        <w:t>Teachers should select an appropriate action, give specific instructions and check that pupils’ responses demonstrate improved understanding or performance.</w:t>
      </w:r>
    </w:p>
    <w:p w14:paraId="0CD17BC7" w14:textId="04150C86" w:rsidR="78A99A5E" w:rsidRDefault="78A99A5E" w:rsidP="37CE0E51">
      <w:pPr>
        <w:spacing w:before="240" w:after="240"/>
      </w:pPr>
      <w:r w:rsidRPr="37CE0E51">
        <w:rPr>
          <w:rFonts w:ascii="Aptos" w:eastAsia="Aptos" w:hAnsi="Aptos" w:cs="Aptos"/>
          <w:color w:val="000000"/>
          <w:szCs w:val="22"/>
        </w:rPr>
        <w:t xml:space="preserve"> </w:t>
      </w:r>
      <w:r w:rsidR="4BB01200">
        <w:rPr>
          <w:noProof/>
        </w:rPr>
        <w:drawing>
          <wp:inline distT="0" distB="0" distL="0" distR="0" wp14:anchorId="13B422C7" wp14:editId="1D483C4F">
            <wp:extent cx="5676921" cy="4259728"/>
            <wp:effectExtent l="0" t="0" r="0" b="0"/>
            <wp:docPr id="11327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98" name="Picture 1132798"/>
                    <pic:cNvPicPr/>
                  </pic:nvPicPr>
                  <pic:blipFill>
                    <a:blip r:embed="rId13">
                      <a:extLst>
                        <a:ext uri="{28A0092B-C50C-407E-A947-70E740481C1C}">
                          <a14:useLocalDpi xmlns:a14="http://schemas.microsoft.com/office/drawing/2010/main"/>
                        </a:ext>
                      </a:extLst>
                    </a:blip>
                    <a:stretch>
                      <a:fillRect/>
                    </a:stretch>
                  </pic:blipFill>
                  <pic:spPr>
                    <a:xfrm>
                      <a:off x="0" y="0"/>
                      <a:ext cx="5676921" cy="4259728"/>
                    </a:xfrm>
                    <a:prstGeom prst="rect">
                      <a:avLst/>
                    </a:prstGeom>
                  </pic:spPr>
                </pic:pic>
              </a:graphicData>
            </a:graphic>
          </wp:inline>
        </w:drawing>
      </w:r>
      <w:r>
        <w:br/>
      </w:r>
      <w:r>
        <w:br/>
      </w:r>
      <w:r w:rsidR="4FB145EF" w:rsidRPr="37CE0E51">
        <w:rPr>
          <w:sz w:val="18"/>
          <w:szCs w:val="18"/>
        </w:rPr>
        <w:t>Source: Tom Sherrington (2017), Five Ways of Giving Effective Feedback as Actions.</w:t>
      </w:r>
      <w:r w:rsidR="65C57E03" w:rsidRPr="37CE0E51">
        <w:rPr>
          <w:sz w:val="18"/>
          <w:szCs w:val="18"/>
        </w:rPr>
        <w:t xml:space="preserve"> </w:t>
      </w:r>
      <w:r>
        <w:br/>
      </w:r>
      <w:hyperlink r:id="rId14">
        <w:r w:rsidR="65C57E03" w:rsidRPr="37CE0E51">
          <w:rPr>
            <w:rStyle w:val="Hyperlink"/>
            <w:sz w:val="18"/>
            <w:szCs w:val="18"/>
          </w:rPr>
          <w:t>https://teacherhead.com/2017/12/18/fiveways-of-giving-effective-feedback-as-actions/</w:t>
        </w:r>
      </w:hyperlink>
    </w:p>
    <w:sectPr w:rsidR="78A99A5E" w:rsidSect="00397925">
      <w:headerReference w:type="default" r:id="rId15"/>
      <w:footerReference w:type="default" r:id="rId16"/>
      <w:headerReference w:type="first" r:id="rId17"/>
      <w:footerReference w:type="first" r:id="rId18"/>
      <w:pgSz w:w="11906" w:h="16838"/>
      <w:pgMar w:top="0" w:right="720" w:bottom="3240" w:left="720" w:header="0" w:footer="22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F764F" w14:textId="77777777" w:rsidR="0072662F" w:rsidRDefault="0072662F" w:rsidP="00FF4573">
      <w:r>
        <w:separator/>
      </w:r>
    </w:p>
  </w:endnote>
  <w:endnote w:type="continuationSeparator" w:id="0">
    <w:p w14:paraId="04721F2D" w14:textId="77777777" w:rsidR="0072662F" w:rsidRDefault="0072662F" w:rsidP="00FF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Black">
    <w:charset w:val="00"/>
    <w:family w:val="auto"/>
    <w:pitch w:val="variable"/>
    <w:sig w:usb0="2000020F" w:usb1="00000003" w:usb2="00000000" w:usb3="00000000" w:csb0="00000197"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06099" w14:textId="3BF4D0CC" w:rsidR="00155235" w:rsidRDefault="00831225">
    <w:pPr>
      <w:pStyle w:val="Footer"/>
    </w:pPr>
    <w:r>
      <w:rPr>
        <w:noProof/>
      </w:rPr>
      <mc:AlternateContent>
        <mc:Choice Requires="wps">
          <w:drawing>
            <wp:anchor distT="0" distB="0" distL="114300" distR="114300" simplePos="0" relativeHeight="251662336" behindDoc="0" locked="0" layoutInCell="1" allowOverlap="1" wp14:anchorId="39FAF19C" wp14:editId="7EAF3738">
              <wp:simplePos x="0" y="0"/>
              <wp:positionH relativeFrom="column">
                <wp:posOffset>6121400</wp:posOffset>
              </wp:positionH>
              <wp:positionV relativeFrom="paragraph">
                <wp:posOffset>614680</wp:posOffset>
              </wp:positionV>
              <wp:extent cx="518795" cy="477520"/>
              <wp:effectExtent l="0" t="0" r="1905" b="5080"/>
              <wp:wrapNone/>
              <wp:docPr id="1935292010" name="Text Box 3"/>
              <wp:cNvGraphicFramePr/>
              <a:graphic xmlns:a="http://schemas.openxmlformats.org/drawingml/2006/main">
                <a:graphicData uri="http://schemas.microsoft.com/office/word/2010/wordprocessingShape">
                  <wps:wsp>
                    <wps:cNvSpPr txBox="1"/>
                    <wps:spPr>
                      <a:xfrm>
                        <a:off x="0" y="0"/>
                        <a:ext cx="518795" cy="477520"/>
                      </a:xfrm>
                      <a:prstGeom prst="rect">
                        <a:avLst/>
                      </a:prstGeom>
                      <a:noFill/>
                      <a:ln w="6350">
                        <a:noFill/>
                      </a:ln>
                    </wps:spPr>
                    <wps:txbx>
                      <w:txbxContent>
                        <w:p w14:paraId="512620CF" w14:textId="319116D6" w:rsidR="00831225" w:rsidRPr="00831225" w:rsidRDefault="00831225" w:rsidP="00CD6D21">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FAF19C" id="_x0000_t202" coordsize="21600,21600" o:spt="202" path="m,l,21600r21600,l21600,xe">
              <v:stroke joinstyle="miter"/>
              <v:path gradientshapeok="t" o:connecttype="rect"/>
            </v:shapetype>
            <v:shape id="_x0000_s1029" type="#_x0000_t202" style="position:absolute;margin-left:482pt;margin-top:48.4pt;width:40.85pt;height:3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" filled="f" stroked="f" strokeweight=".5pt">
              <v:textbox inset="0,0,0,0">
                <w:txbxContent>
                  <w:p w14:paraId="512620CF" w14:textId="319116D6" w:rsidR="00831225" w:rsidRPr="00831225" w:rsidRDefault="00831225" w:rsidP="00CD6D21">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v:textbox>
            </v:shape>
          </w:pict>
        </mc:Fallback>
      </mc:AlternateContent>
    </w:r>
    <w:r w:rsidR="00155235">
      <w:rPr>
        <w:noProof/>
      </w:rPr>
      <w:drawing>
        <wp:anchor distT="0" distB="0" distL="114300" distR="114300" simplePos="0" relativeHeight="251659264" behindDoc="1" locked="0" layoutInCell="1" allowOverlap="1" wp14:anchorId="21A2999A" wp14:editId="42321D9A">
          <wp:simplePos x="0" y="0"/>
          <wp:positionH relativeFrom="column">
            <wp:posOffset>-457200</wp:posOffset>
          </wp:positionH>
          <wp:positionV relativeFrom="margin">
            <wp:posOffset>4782008</wp:posOffset>
          </wp:positionV>
          <wp:extent cx="7559675" cy="4497812"/>
          <wp:effectExtent l="0" t="0" r="0" b="0"/>
          <wp:wrapNone/>
          <wp:docPr id="1853699151" name="Picture 2"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51458" name="Picture 2" descr="A close-up of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449781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85"/>
      <w:gridCol w:w="3485"/>
      <w:gridCol w:w="3485"/>
    </w:tblGrid>
    <w:tr w:rsidR="17BFEC74" w14:paraId="03458234" w14:textId="77777777" w:rsidTr="17BFEC74">
      <w:trPr>
        <w:trHeight w:val="300"/>
      </w:trPr>
      <w:tc>
        <w:tcPr>
          <w:tcW w:w="3485" w:type="dxa"/>
        </w:tcPr>
        <w:p w14:paraId="66AF3343" w14:textId="19696E4F" w:rsidR="17BFEC74" w:rsidRDefault="17BFEC74" w:rsidP="17BFEC74">
          <w:pPr>
            <w:pStyle w:val="Header"/>
            <w:ind w:left="-115"/>
          </w:pPr>
        </w:p>
      </w:tc>
      <w:tc>
        <w:tcPr>
          <w:tcW w:w="3485" w:type="dxa"/>
        </w:tcPr>
        <w:p w14:paraId="6D0F7CE7" w14:textId="44345FFC" w:rsidR="17BFEC74" w:rsidRDefault="17BFEC74" w:rsidP="17BFEC74">
          <w:pPr>
            <w:pStyle w:val="Header"/>
            <w:jc w:val="center"/>
          </w:pPr>
        </w:p>
      </w:tc>
      <w:tc>
        <w:tcPr>
          <w:tcW w:w="3485" w:type="dxa"/>
        </w:tcPr>
        <w:p w14:paraId="25465EC3" w14:textId="68E34718" w:rsidR="17BFEC74" w:rsidRDefault="17BFEC74" w:rsidP="17BFEC74">
          <w:pPr>
            <w:pStyle w:val="Header"/>
            <w:ind w:right="-115"/>
            <w:jc w:val="right"/>
          </w:pPr>
        </w:p>
      </w:tc>
    </w:tr>
  </w:tbl>
  <w:p w14:paraId="4845949A" w14:textId="74DE180D" w:rsidR="17BFEC74" w:rsidRDefault="17BFEC74" w:rsidP="17BFE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545F2" w14:textId="77777777" w:rsidR="0072662F" w:rsidRDefault="0072662F" w:rsidP="00FF4573">
      <w:r>
        <w:separator/>
      </w:r>
    </w:p>
  </w:footnote>
  <w:footnote w:type="continuationSeparator" w:id="0">
    <w:p w14:paraId="08A503E2" w14:textId="77777777" w:rsidR="0072662F" w:rsidRDefault="0072662F" w:rsidP="00FF4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8415" w14:textId="56304B4C" w:rsidR="00155235" w:rsidRDefault="00155235">
    <w:pPr>
      <w:pStyle w:val="Header"/>
    </w:pPr>
    <w:r>
      <w:rPr>
        <w:noProof/>
      </w:rPr>
      <mc:AlternateContent>
        <mc:Choice Requires="wps">
          <w:drawing>
            <wp:anchor distT="0" distB="0" distL="114300" distR="114300" simplePos="0" relativeHeight="251660288" behindDoc="0" locked="0" layoutInCell="1" allowOverlap="1" wp14:anchorId="15C5794E" wp14:editId="404A6EA6">
              <wp:simplePos x="0" y="0"/>
              <wp:positionH relativeFrom="column">
                <wp:posOffset>2596101</wp:posOffset>
              </wp:positionH>
              <wp:positionV relativeFrom="paragraph">
                <wp:posOffset>457200</wp:posOffset>
              </wp:positionV>
              <wp:extent cx="4044922" cy="536106"/>
              <wp:effectExtent l="0" t="0" r="6985" b="0"/>
              <wp:wrapNone/>
              <wp:docPr id="1239574417" name="Text Box 3"/>
              <wp:cNvGraphicFramePr/>
              <a:graphic xmlns:a="http://schemas.openxmlformats.org/drawingml/2006/main">
                <a:graphicData uri="http://schemas.microsoft.com/office/word/2010/wordprocessingShape">
                  <wps:wsp>
                    <wps:cNvSpPr txBox="1"/>
                    <wps:spPr>
                      <a:xfrm>
                        <a:off x="0" y="0"/>
                        <a:ext cx="4044922" cy="536106"/>
                      </a:xfrm>
                      <a:prstGeom prst="rect">
                        <a:avLst/>
                      </a:prstGeom>
                      <a:noFill/>
                      <a:ln w="6350">
                        <a:noFill/>
                      </a:ln>
                    </wps:spPr>
                    <wps:txbx>
                      <w:txbxContent>
                        <w:p w14:paraId="551DD816" w14:textId="63C657C2" w:rsidR="00155235" w:rsidRDefault="00CF4A55" w:rsidP="00CD6D21">
                          <w:pPr>
                            <w:pStyle w:val="Heading4"/>
                          </w:pPr>
                          <w:r>
                            <w:t>FEEDBACK</w:t>
                          </w:r>
                          <w:r w:rsidR="00C5351F">
                            <w:t xml:space="preserve"> POLICY</w:t>
                          </w:r>
                        </w:p>
                        <w:p w14:paraId="6108F7D2" w14:textId="14FED894" w:rsidR="00CF4A55" w:rsidRPr="00CF4A55" w:rsidRDefault="00CF4A55" w:rsidP="00CF4A55">
                          <w:pPr>
                            <w:jc w:val="right"/>
                          </w:pPr>
                          <w:r>
                            <w:t>FAIRFIELD HIGH SCHOOL FOR GIRLS</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C5794E" id="_x0000_t202" coordsize="21600,21600" o:spt="202" path="m,l,21600r21600,l21600,xe">
              <v:stroke joinstyle="miter"/>
              <v:path gradientshapeok="t" o:connecttype="rect"/>
            </v:shapetype>
            <v:shape id="Text Box 3" o:spid="_x0000_s1028" type="#_x0000_t202" style="position:absolute;margin-left:204.4pt;margin-top:36pt;width:318.5pt;height:4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" filled="f" stroked="f" strokeweight=".5pt">
              <v:textbox inset="0,0,0,0">
                <w:txbxContent>
                  <w:p w14:paraId="551DD816" w14:textId="63C657C2" w:rsidR="00155235" w:rsidRDefault="00CF4A55" w:rsidP="00CD6D21">
                    <w:pPr>
                      <w:pStyle w:val="Heading4"/>
                    </w:pPr>
                    <w:r>
                      <w:t>FEEDBACK</w:t>
                    </w:r>
                    <w:r w:rsidR="00C5351F">
                      <w:t xml:space="preserve"> POLICY</w:t>
                    </w:r>
                  </w:p>
                  <w:p w14:paraId="6108F7D2" w14:textId="14FED894" w:rsidR="00CF4A55" w:rsidRPr="00CF4A55" w:rsidRDefault="00CF4A55" w:rsidP="00CF4A55">
                    <w:pPr>
                      <w:jc w:val="right"/>
                    </w:pPr>
                    <w:r>
                      <w:t>FAIRFIELD HIGH SCHOOL FOR GIRLS</w:t>
                    </w:r>
                  </w:p>
                </w:txbxContent>
              </v:textbox>
            </v:shape>
          </w:pict>
        </mc:Fallback>
      </mc:AlternateContent>
    </w:r>
    <w:r>
      <w:rPr>
        <w:noProof/>
      </w:rPr>
      <w:drawing>
        <wp:anchor distT="0" distB="0" distL="114300" distR="114300" simplePos="0" relativeHeight="251658240" behindDoc="0" locked="0" layoutInCell="1" allowOverlap="1" wp14:anchorId="60DA03F6" wp14:editId="076893D0">
          <wp:simplePos x="0" y="0"/>
          <wp:positionH relativeFrom="column">
            <wp:posOffset>-457200</wp:posOffset>
          </wp:positionH>
          <wp:positionV relativeFrom="paragraph">
            <wp:posOffset>0</wp:posOffset>
          </wp:positionV>
          <wp:extent cx="7559675" cy="1257300"/>
          <wp:effectExtent l="0" t="0" r="0" b="0"/>
          <wp:wrapSquare wrapText="bothSides"/>
          <wp:docPr id="662565560" name="Picture 1" descr="A white background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63630" name="Picture 1" descr="A white background with a black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85"/>
      <w:gridCol w:w="3485"/>
      <w:gridCol w:w="3485"/>
    </w:tblGrid>
    <w:tr w:rsidR="17BFEC74" w14:paraId="3963AE08" w14:textId="77777777" w:rsidTr="17BFEC74">
      <w:trPr>
        <w:trHeight w:val="300"/>
      </w:trPr>
      <w:tc>
        <w:tcPr>
          <w:tcW w:w="3485" w:type="dxa"/>
        </w:tcPr>
        <w:p w14:paraId="0073E292" w14:textId="431BC7C1" w:rsidR="17BFEC74" w:rsidRDefault="17BFEC74" w:rsidP="17BFEC74">
          <w:pPr>
            <w:pStyle w:val="Header"/>
            <w:ind w:left="-115"/>
          </w:pPr>
        </w:p>
      </w:tc>
      <w:tc>
        <w:tcPr>
          <w:tcW w:w="3485" w:type="dxa"/>
        </w:tcPr>
        <w:p w14:paraId="2959F84B" w14:textId="796314F3" w:rsidR="17BFEC74" w:rsidRDefault="17BFEC74" w:rsidP="17BFEC74">
          <w:pPr>
            <w:pStyle w:val="Header"/>
            <w:jc w:val="center"/>
          </w:pPr>
        </w:p>
      </w:tc>
      <w:tc>
        <w:tcPr>
          <w:tcW w:w="3485" w:type="dxa"/>
        </w:tcPr>
        <w:p w14:paraId="7952D78C" w14:textId="46D8D3BE" w:rsidR="17BFEC74" w:rsidRDefault="17BFEC74" w:rsidP="17BFEC74">
          <w:pPr>
            <w:pStyle w:val="Header"/>
            <w:ind w:right="-115"/>
            <w:jc w:val="right"/>
          </w:pPr>
        </w:p>
      </w:tc>
    </w:tr>
  </w:tbl>
  <w:p w14:paraId="5E75D97E" w14:textId="0F636546" w:rsidR="17BFEC74" w:rsidRDefault="17BFEC74" w:rsidP="17BFEC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54B1"/>
    <w:multiLevelType w:val="hybridMultilevel"/>
    <w:tmpl w:val="9BB03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E0928"/>
    <w:multiLevelType w:val="multilevel"/>
    <w:tmpl w:val="DD34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A111B"/>
    <w:multiLevelType w:val="hybridMultilevel"/>
    <w:tmpl w:val="DB2E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C00F4"/>
    <w:multiLevelType w:val="hybridMultilevel"/>
    <w:tmpl w:val="7C146B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B56B25"/>
    <w:multiLevelType w:val="hybridMultilevel"/>
    <w:tmpl w:val="76122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726F44"/>
    <w:multiLevelType w:val="multilevel"/>
    <w:tmpl w:val="AD46E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B204B"/>
    <w:multiLevelType w:val="hybridMultilevel"/>
    <w:tmpl w:val="1F241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E927A1"/>
    <w:multiLevelType w:val="multilevel"/>
    <w:tmpl w:val="F752B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04931"/>
    <w:multiLevelType w:val="hybridMultilevel"/>
    <w:tmpl w:val="E7BEF0AE"/>
    <w:lvl w:ilvl="0" w:tplc="D81A012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357748"/>
    <w:multiLevelType w:val="hybridMultilevel"/>
    <w:tmpl w:val="97309D06"/>
    <w:lvl w:ilvl="0" w:tplc="5A061A62">
      <w:start w:val="8"/>
      <w:numFmt w:val="bullet"/>
      <w:lvlText w:val="•"/>
      <w:lvlJc w:val="left"/>
      <w:pPr>
        <w:ind w:left="679"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751186"/>
    <w:multiLevelType w:val="hybridMultilevel"/>
    <w:tmpl w:val="C422C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1170C9"/>
    <w:multiLevelType w:val="hybridMultilevel"/>
    <w:tmpl w:val="513AA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3CCAE3"/>
    <w:multiLevelType w:val="hybridMultilevel"/>
    <w:tmpl w:val="B92AFC30"/>
    <w:lvl w:ilvl="0" w:tplc="685E771A">
      <w:start w:val="1"/>
      <w:numFmt w:val="bullet"/>
      <w:lvlText w:val=""/>
      <w:lvlJc w:val="left"/>
      <w:pPr>
        <w:ind w:left="720" w:hanging="360"/>
      </w:pPr>
      <w:rPr>
        <w:rFonts w:ascii="Wingdings" w:hAnsi="Wingdings" w:hint="default"/>
      </w:rPr>
    </w:lvl>
    <w:lvl w:ilvl="1" w:tplc="8E8E7A08">
      <w:start w:val="1"/>
      <w:numFmt w:val="bullet"/>
      <w:lvlText w:val="o"/>
      <w:lvlJc w:val="left"/>
      <w:pPr>
        <w:ind w:left="1440" w:hanging="360"/>
      </w:pPr>
      <w:rPr>
        <w:rFonts w:ascii="Courier New" w:hAnsi="Courier New" w:hint="default"/>
      </w:rPr>
    </w:lvl>
    <w:lvl w:ilvl="2" w:tplc="1CD456F6">
      <w:start w:val="1"/>
      <w:numFmt w:val="bullet"/>
      <w:lvlText w:val=""/>
      <w:lvlJc w:val="left"/>
      <w:pPr>
        <w:ind w:left="2160" w:hanging="360"/>
      </w:pPr>
      <w:rPr>
        <w:rFonts w:ascii="Wingdings" w:hAnsi="Wingdings" w:hint="default"/>
      </w:rPr>
    </w:lvl>
    <w:lvl w:ilvl="3" w:tplc="890623DA">
      <w:start w:val="1"/>
      <w:numFmt w:val="bullet"/>
      <w:lvlText w:val=""/>
      <w:lvlJc w:val="left"/>
      <w:pPr>
        <w:ind w:left="2880" w:hanging="360"/>
      </w:pPr>
      <w:rPr>
        <w:rFonts w:ascii="Symbol" w:hAnsi="Symbol" w:hint="default"/>
      </w:rPr>
    </w:lvl>
    <w:lvl w:ilvl="4" w:tplc="CD0A9F86">
      <w:start w:val="1"/>
      <w:numFmt w:val="bullet"/>
      <w:lvlText w:val="o"/>
      <w:lvlJc w:val="left"/>
      <w:pPr>
        <w:ind w:left="3600" w:hanging="360"/>
      </w:pPr>
      <w:rPr>
        <w:rFonts w:ascii="Courier New" w:hAnsi="Courier New" w:hint="default"/>
      </w:rPr>
    </w:lvl>
    <w:lvl w:ilvl="5" w:tplc="47CA9BE8">
      <w:start w:val="1"/>
      <w:numFmt w:val="bullet"/>
      <w:lvlText w:val=""/>
      <w:lvlJc w:val="left"/>
      <w:pPr>
        <w:ind w:left="4320" w:hanging="360"/>
      </w:pPr>
      <w:rPr>
        <w:rFonts w:ascii="Wingdings" w:hAnsi="Wingdings" w:hint="default"/>
      </w:rPr>
    </w:lvl>
    <w:lvl w:ilvl="6" w:tplc="86D4F1D2">
      <w:start w:val="1"/>
      <w:numFmt w:val="bullet"/>
      <w:lvlText w:val=""/>
      <w:lvlJc w:val="left"/>
      <w:pPr>
        <w:ind w:left="5040" w:hanging="360"/>
      </w:pPr>
      <w:rPr>
        <w:rFonts w:ascii="Symbol" w:hAnsi="Symbol" w:hint="default"/>
      </w:rPr>
    </w:lvl>
    <w:lvl w:ilvl="7" w:tplc="A6B8909C">
      <w:start w:val="1"/>
      <w:numFmt w:val="bullet"/>
      <w:lvlText w:val="o"/>
      <w:lvlJc w:val="left"/>
      <w:pPr>
        <w:ind w:left="5760" w:hanging="360"/>
      </w:pPr>
      <w:rPr>
        <w:rFonts w:ascii="Courier New" w:hAnsi="Courier New" w:hint="default"/>
      </w:rPr>
    </w:lvl>
    <w:lvl w:ilvl="8" w:tplc="48CE61F4">
      <w:start w:val="1"/>
      <w:numFmt w:val="bullet"/>
      <w:lvlText w:val=""/>
      <w:lvlJc w:val="left"/>
      <w:pPr>
        <w:ind w:left="6480" w:hanging="360"/>
      </w:pPr>
      <w:rPr>
        <w:rFonts w:ascii="Wingdings" w:hAnsi="Wingdings" w:hint="default"/>
      </w:rPr>
    </w:lvl>
  </w:abstractNum>
  <w:abstractNum w:abstractNumId="13" w15:restartNumberingAfterBreak="0">
    <w:nsid w:val="2D9018AF"/>
    <w:multiLevelType w:val="hybridMultilevel"/>
    <w:tmpl w:val="64B6F3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54382F"/>
    <w:multiLevelType w:val="hybridMultilevel"/>
    <w:tmpl w:val="4D1E0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CA37A7"/>
    <w:multiLevelType w:val="hybridMultilevel"/>
    <w:tmpl w:val="7C3A2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191306"/>
    <w:multiLevelType w:val="hybridMultilevel"/>
    <w:tmpl w:val="27E4A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DA2DE9"/>
    <w:multiLevelType w:val="hybridMultilevel"/>
    <w:tmpl w:val="F4B08F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D623FC"/>
    <w:multiLevelType w:val="multilevel"/>
    <w:tmpl w:val="59E2C4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3125032"/>
    <w:multiLevelType w:val="hybridMultilevel"/>
    <w:tmpl w:val="ADA6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710C86"/>
    <w:multiLevelType w:val="hybridMultilevel"/>
    <w:tmpl w:val="42763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94232A"/>
    <w:multiLevelType w:val="hybridMultilevel"/>
    <w:tmpl w:val="6C5A46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FD075C"/>
    <w:multiLevelType w:val="multilevel"/>
    <w:tmpl w:val="F79A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677D38"/>
    <w:multiLevelType w:val="hybridMultilevel"/>
    <w:tmpl w:val="30024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AE660CF"/>
    <w:multiLevelType w:val="hybridMultilevel"/>
    <w:tmpl w:val="58B0B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F652CF"/>
    <w:multiLevelType w:val="hybridMultilevel"/>
    <w:tmpl w:val="B54E01EC"/>
    <w:lvl w:ilvl="0" w:tplc="15107BD4">
      <w:start w:val="1"/>
      <w:numFmt w:val="decimal"/>
      <w:pStyle w:val="ListParagraph"/>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2B1F9B"/>
    <w:multiLevelType w:val="hybridMultilevel"/>
    <w:tmpl w:val="6C902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5D7929"/>
    <w:multiLevelType w:val="hybridMultilevel"/>
    <w:tmpl w:val="42701104"/>
    <w:lvl w:ilvl="0" w:tplc="0CBA7F04">
      <w:start w:val="1"/>
      <w:numFmt w:val="decimal"/>
      <w:lvlText w:val="(%1)"/>
      <w:lvlJc w:val="left"/>
      <w:pPr>
        <w:ind w:left="735" w:hanging="375"/>
      </w:pPr>
      <w:rPr>
        <w:rFonts w:hint="default"/>
        <w:b/>
        <w:color w:val="263369" w:themeColor="text1"/>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6C4619"/>
    <w:multiLevelType w:val="hybridMultilevel"/>
    <w:tmpl w:val="E2CAE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1B6437"/>
    <w:multiLevelType w:val="hybridMultilevel"/>
    <w:tmpl w:val="DDE06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4388B"/>
    <w:multiLevelType w:val="hybridMultilevel"/>
    <w:tmpl w:val="C3E6E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7956A1"/>
    <w:multiLevelType w:val="multilevel"/>
    <w:tmpl w:val="4660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A7513F"/>
    <w:multiLevelType w:val="hybridMultilevel"/>
    <w:tmpl w:val="26BA29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7AC758B"/>
    <w:multiLevelType w:val="multilevel"/>
    <w:tmpl w:val="3D86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13757C"/>
    <w:multiLevelType w:val="hybridMultilevel"/>
    <w:tmpl w:val="E280D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53744E"/>
    <w:multiLevelType w:val="hybridMultilevel"/>
    <w:tmpl w:val="7C568F78"/>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3FB64D3"/>
    <w:multiLevelType w:val="hybridMultilevel"/>
    <w:tmpl w:val="5AB2D560"/>
    <w:lvl w:ilvl="0" w:tplc="4E7EB914">
      <w:start w:val="1"/>
      <w:numFmt w:val="bullet"/>
      <w:lvlText w:val=""/>
      <w:lvlJc w:val="left"/>
      <w:pPr>
        <w:ind w:left="720" w:hanging="360"/>
      </w:pPr>
      <w:rPr>
        <w:rFonts w:ascii="Symbol" w:hAnsi="Symbol" w:hint="default"/>
      </w:rPr>
    </w:lvl>
    <w:lvl w:ilvl="1" w:tplc="B5727F0C">
      <w:start w:val="1"/>
      <w:numFmt w:val="bullet"/>
      <w:lvlText w:val="o"/>
      <w:lvlJc w:val="left"/>
      <w:pPr>
        <w:ind w:left="1440" w:hanging="360"/>
      </w:pPr>
      <w:rPr>
        <w:rFonts w:ascii="Courier New" w:hAnsi="Courier New" w:hint="default"/>
      </w:rPr>
    </w:lvl>
    <w:lvl w:ilvl="2" w:tplc="66647EA2">
      <w:start w:val="1"/>
      <w:numFmt w:val="bullet"/>
      <w:lvlText w:val=""/>
      <w:lvlJc w:val="left"/>
      <w:pPr>
        <w:ind w:left="2160" w:hanging="360"/>
      </w:pPr>
      <w:rPr>
        <w:rFonts w:ascii="Wingdings" w:hAnsi="Wingdings" w:hint="default"/>
      </w:rPr>
    </w:lvl>
    <w:lvl w:ilvl="3" w:tplc="83805E42">
      <w:start w:val="1"/>
      <w:numFmt w:val="bullet"/>
      <w:lvlText w:val=""/>
      <w:lvlJc w:val="left"/>
      <w:pPr>
        <w:ind w:left="2880" w:hanging="360"/>
      </w:pPr>
      <w:rPr>
        <w:rFonts w:ascii="Symbol" w:hAnsi="Symbol" w:hint="default"/>
      </w:rPr>
    </w:lvl>
    <w:lvl w:ilvl="4" w:tplc="A7469220">
      <w:start w:val="1"/>
      <w:numFmt w:val="bullet"/>
      <w:lvlText w:val="o"/>
      <w:lvlJc w:val="left"/>
      <w:pPr>
        <w:ind w:left="3600" w:hanging="360"/>
      </w:pPr>
      <w:rPr>
        <w:rFonts w:ascii="Courier New" w:hAnsi="Courier New" w:hint="default"/>
      </w:rPr>
    </w:lvl>
    <w:lvl w:ilvl="5" w:tplc="3DFA235A">
      <w:start w:val="1"/>
      <w:numFmt w:val="bullet"/>
      <w:lvlText w:val=""/>
      <w:lvlJc w:val="left"/>
      <w:pPr>
        <w:ind w:left="4320" w:hanging="360"/>
      </w:pPr>
      <w:rPr>
        <w:rFonts w:ascii="Wingdings" w:hAnsi="Wingdings" w:hint="default"/>
      </w:rPr>
    </w:lvl>
    <w:lvl w:ilvl="6" w:tplc="AE628D44">
      <w:start w:val="1"/>
      <w:numFmt w:val="bullet"/>
      <w:lvlText w:val=""/>
      <w:lvlJc w:val="left"/>
      <w:pPr>
        <w:ind w:left="5040" w:hanging="360"/>
      </w:pPr>
      <w:rPr>
        <w:rFonts w:ascii="Symbol" w:hAnsi="Symbol" w:hint="default"/>
      </w:rPr>
    </w:lvl>
    <w:lvl w:ilvl="7" w:tplc="E6667CEA">
      <w:start w:val="1"/>
      <w:numFmt w:val="bullet"/>
      <w:lvlText w:val="o"/>
      <w:lvlJc w:val="left"/>
      <w:pPr>
        <w:ind w:left="5760" w:hanging="360"/>
      </w:pPr>
      <w:rPr>
        <w:rFonts w:ascii="Courier New" w:hAnsi="Courier New" w:hint="default"/>
      </w:rPr>
    </w:lvl>
    <w:lvl w:ilvl="8" w:tplc="A9CCA41E">
      <w:start w:val="1"/>
      <w:numFmt w:val="bullet"/>
      <w:lvlText w:val=""/>
      <w:lvlJc w:val="left"/>
      <w:pPr>
        <w:ind w:left="6480" w:hanging="360"/>
      </w:pPr>
      <w:rPr>
        <w:rFonts w:ascii="Wingdings" w:hAnsi="Wingdings" w:hint="default"/>
      </w:rPr>
    </w:lvl>
  </w:abstractNum>
  <w:abstractNum w:abstractNumId="37" w15:restartNumberingAfterBreak="0">
    <w:nsid w:val="74007B34"/>
    <w:multiLevelType w:val="multilevel"/>
    <w:tmpl w:val="A3E2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5E52AF"/>
    <w:multiLevelType w:val="hybridMultilevel"/>
    <w:tmpl w:val="A1248E5A"/>
    <w:lvl w:ilvl="0" w:tplc="5A061A62">
      <w:start w:val="8"/>
      <w:numFmt w:val="bullet"/>
      <w:lvlText w:val="•"/>
      <w:lvlJc w:val="left"/>
      <w:pPr>
        <w:ind w:left="679" w:hanging="360"/>
      </w:pPr>
      <w:rPr>
        <w:rFonts w:ascii="Aptos" w:eastAsiaTheme="minorHAnsi" w:hAnsi="Aptos" w:cstheme="minorBidi" w:hint="default"/>
      </w:rPr>
    </w:lvl>
    <w:lvl w:ilvl="1" w:tplc="08090003" w:tentative="1">
      <w:start w:val="1"/>
      <w:numFmt w:val="bullet"/>
      <w:lvlText w:val="o"/>
      <w:lvlJc w:val="left"/>
      <w:pPr>
        <w:ind w:left="1399" w:hanging="360"/>
      </w:pPr>
      <w:rPr>
        <w:rFonts w:ascii="Courier New" w:hAnsi="Courier New" w:cs="Courier New" w:hint="default"/>
      </w:rPr>
    </w:lvl>
    <w:lvl w:ilvl="2" w:tplc="08090005" w:tentative="1">
      <w:start w:val="1"/>
      <w:numFmt w:val="bullet"/>
      <w:lvlText w:val=""/>
      <w:lvlJc w:val="left"/>
      <w:pPr>
        <w:ind w:left="2119" w:hanging="360"/>
      </w:pPr>
      <w:rPr>
        <w:rFonts w:ascii="Wingdings" w:hAnsi="Wingdings" w:hint="default"/>
      </w:rPr>
    </w:lvl>
    <w:lvl w:ilvl="3" w:tplc="08090001" w:tentative="1">
      <w:start w:val="1"/>
      <w:numFmt w:val="bullet"/>
      <w:lvlText w:val=""/>
      <w:lvlJc w:val="left"/>
      <w:pPr>
        <w:ind w:left="2839" w:hanging="360"/>
      </w:pPr>
      <w:rPr>
        <w:rFonts w:ascii="Symbol" w:hAnsi="Symbol" w:hint="default"/>
      </w:rPr>
    </w:lvl>
    <w:lvl w:ilvl="4" w:tplc="08090003" w:tentative="1">
      <w:start w:val="1"/>
      <w:numFmt w:val="bullet"/>
      <w:lvlText w:val="o"/>
      <w:lvlJc w:val="left"/>
      <w:pPr>
        <w:ind w:left="3559" w:hanging="360"/>
      </w:pPr>
      <w:rPr>
        <w:rFonts w:ascii="Courier New" w:hAnsi="Courier New" w:cs="Courier New" w:hint="default"/>
      </w:rPr>
    </w:lvl>
    <w:lvl w:ilvl="5" w:tplc="08090005" w:tentative="1">
      <w:start w:val="1"/>
      <w:numFmt w:val="bullet"/>
      <w:lvlText w:val=""/>
      <w:lvlJc w:val="left"/>
      <w:pPr>
        <w:ind w:left="4279" w:hanging="360"/>
      </w:pPr>
      <w:rPr>
        <w:rFonts w:ascii="Wingdings" w:hAnsi="Wingdings" w:hint="default"/>
      </w:rPr>
    </w:lvl>
    <w:lvl w:ilvl="6" w:tplc="08090001" w:tentative="1">
      <w:start w:val="1"/>
      <w:numFmt w:val="bullet"/>
      <w:lvlText w:val=""/>
      <w:lvlJc w:val="left"/>
      <w:pPr>
        <w:ind w:left="4999" w:hanging="360"/>
      </w:pPr>
      <w:rPr>
        <w:rFonts w:ascii="Symbol" w:hAnsi="Symbol" w:hint="default"/>
      </w:rPr>
    </w:lvl>
    <w:lvl w:ilvl="7" w:tplc="08090003" w:tentative="1">
      <w:start w:val="1"/>
      <w:numFmt w:val="bullet"/>
      <w:lvlText w:val="o"/>
      <w:lvlJc w:val="left"/>
      <w:pPr>
        <w:ind w:left="5719" w:hanging="360"/>
      </w:pPr>
      <w:rPr>
        <w:rFonts w:ascii="Courier New" w:hAnsi="Courier New" w:cs="Courier New" w:hint="default"/>
      </w:rPr>
    </w:lvl>
    <w:lvl w:ilvl="8" w:tplc="08090005" w:tentative="1">
      <w:start w:val="1"/>
      <w:numFmt w:val="bullet"/>
      <w:lvlText w:val=""/>
      <w:lvlJc w:val="left"/>
      <w:pPr>
        <w:ind w:left="6439" w:hanging="360"/>
      </w:pPr>
      <w:rPr>
        <w:rFonts w:ascii="Wingdings" w:hAnsi="Wingdings" w:hint="default"/>
      </w:rPr>
    </w:lvl>
  </w:abstractNum>
  <w:abstractNum w:abstractNumId="39" w15:restartNumberingAfterBreak="0">
    <w:nsid w:val="775F42E7"/>
    <w:multiLevelType w:val="hybridMultilevel"/>
    <w:tmpl w:val="D8B09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C94C60"/>
    <w:multiLevelType w:val="hybridMultilevel"/>
    <w:tmpl w:val="7B342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A17F24"/>
    <w:multiLevelType w:val="hybridMultilevel"/>
    <w:tmpl w:val="C7D0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0F04E8"/>
    <w:multiLevelType w:val="multilevel"/>
    <w:tmpl w:val="C07E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1930792">
    <w:abstractNumId w:val="12"/>
  </w:num>
  <w:num w:numId="2" w16cid:durableId="1189031744">
    <w:abstractNumId w:val="36"/>
  </w:num>
  <w:num w:numId="3" w16cid:durableId="1244102581">
    <w:abstractNumId w:val="18"/>
  </w:num>
  <w:num w:numId="4" w16cid:durableId="367411817">
    <w:abstractNumId w:val="3"/>
  </w:num>
  <w:num w:numId="5" w16cid:durableId="474218802">
    <w:abstractNumId w:val="40"/>
  </w:num>
  <w:num w:numId="6" w16cid:durableId="1697152846">
    <w:abstractNumId w:val="11"/>
  </w:num>
  <w:num w:numId="7" w16cid:durableId="1903052500">
    <w:abstractNumId w:val="4"/>
  </w:num>
  <w:num w:numId="8" w16cid:durableId="938486891">
    <w:abstractNumId w:val="19"/>
  </w:num>
  <w:num w:numId="9" w16cid:durableId="1545174432">
    <w:abstractNumId w:val="20"/>
  </w:num>
  <w:num w:numId="10" w16cid:durableId="706105743">
    <w:abstractNumId w:val="10"/>
  </w:num>
  <w:num w:numId="11" w16cid:durableId="1293362000">
    <w:abstractNumId w:val="41"/>
  </w:num>
  <w:num w:numId="12" w16cid:durableId="195780626">
    <w:abstractNumId w:val="34"/>
  </w:num>
  <w:num w:numId="13" w16cid:durableId="415054464">
    <w:abstractNumId w:val="0"/>
  </w:num>
  <w:num w:numId="14" w16cid:durableId="1503353715">
    <w:abstractNumId w:val="2"/>
  </w:num>
  <w:num w:numId="15" w16cid:durableId="595989676">
    <w:abstractNumId w:val="16"/>
  </w:num>
  <w:num w:numId="16" w16cid:durableId="1385910856">
    <w:abstractNumId w:val="26"/>
  </w:num>
  <w:num w:numId="17" w16cid:durableId="504901621">
    <w:abstractNumId w:val="39"/>
  </w:num>
  <w:num w:numId="18" w16cid:durableId="515194766">
    <w:abstractNumId w:val="29"/>
  </w:num>
  <w:num w:numId="19" w16cid:durableId="684021655">
    <w:abstractNumId w:val="6"/>
  </w:num>
  <w:num w:numId="20" w16cid:durableId="1906262437">
    <w:abstractNumId w:val="23"/>
  </w:num>
  <w:num w:numId="21" w16cid:durableId="754014606">
    <w:abstractNumId w:val="8"/>
  </w:num>
  <w:num w:numId="22" w16cid:durableId="290862831">
    <w:abstractNumId w:val="21"/>
  </w:num>
  <w:num w:numId="23" w16cid:durableId="1306858827">
    <w:abstractNumId w:val="38"/>
  </w:num>
  <w:num w:numId="24" w16cid:durableId="843517504">
    <w:abstractNumId w:val="9"/>
  </w:num>
  <w:num w:numId="25" w16cid:durableId="1773355097">
    <w:abstractNumId w:val="30"/>
  </w:num>
  <w:num w:numId="26" w16cid:durableId="1797792842">
    <w:abstractNumId w:val="13"/>
  </w:num>
  <w:num w:numId="27" w16cid:durableId="244924153">
    <w:abstractNumId w:val="14"/>
  </w:num>
  <w:num w:numId="28" w16cid:durableId="1890994406">
    <w:abstractNumId w:val="24"/>
  </w:num>
  <w:num w:numId="29" w16cid:durableId="548955274">
    <w:abstractNumId w:val="33"/>
  </w:num>
  <w:num w:numId="30" w16cid:durableId="849872576">
    <w:abstractNumId w:val="28"/>
  </w:num>
  <w:num w:numId="31" w16cid:durableId="54549343">
    <w:abstractNumId w:val="15"/>
  </w:num>
  <w:num w:numId="32" w16cid:durableId="1264533061">
    <w:abstractNumId w:val="17"/>
  </w:num>
  <w:num w:numId="33" w16cid:durableId="887109311">
    <w:abstractNumId w:val="32"/>
  </w:num>
  <w:num w:numId="34" w16cid:durableId="510875789">
    <w:abstractNumId w:val="25"/>
  </w:num>
  <w:num w:numId="35" w16cid:durableId="1446079838">
    <w:abstractNumId w:val="31"/>
  </w:num>
  <w:num w:numId="36" w16cid:durableId="1188057845">
    <w:abstractNumId w:val="42"/>
  </w:num>
  <w:num w:numId="37" w16cid:durableId="430977584">
    <w:abstractNumId w:val="22"/>
  </w:num>
  <w:num w:numId="38" w16cid:durableId="156727143">
    <w:abstractNumId w:val="5"/>
  </w:num>
  <w:num w:numId="39" w16cid:durableId="1774322557">
    <w:abstractNumId w:val="1"/>
  </w:num>
  <w:num w:numId="40" w16cid:durableId="1859925275">
    <w:abstractNumId w:val="37"/>
  </w:num>
  <w:num w:numId="41" w16cid:durableId="1690836531">
    <w:abstractNumId w:val="7"/>
  </w:num>
  <w:num w:numId="42" w16cid:durableId="532377263">
    <w:abstractNumId w:val="27"/>
  </w:num>
  <w:num w:numId="43" w16cid:durableId="88529079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2D"/>
    <w:rsid w:val="00001E37"/>
    <w:rsid w:val="00004D35"/>
    <w:rsid w:val="000241DE"/>
    <w:rsid w:val="00043054"/>
    <w:rsid w:val="00044758"/>
    <w:rsid w:val="0009308C"/>
    <w:rsid w:val="000C5122"/>
    <w:rsid w:val="000D2145"/>
    <w:rsid w:val="000D7397"/>
    <w:rsid w:val="00133764"/>
    <w:rsid w:val="00155235"/>
    <w:rsid w:val="00172BB4"/>
    <w:rsid w:val="00184EBE"/>
    <w:rsid w:val="001B18C6"/>
    <w:rsid w:val="001C3EF6"/>
    <w:rsid w:val="001C640A"/>
    <w:rsid w:val="0020086E"/>
    <w:rsid w:val="0020734E"/>
    <w:rsid w:val="002106F8"/>
    <w:rsid w:val="00235E15"/>
    <w:rsid w:val="002734A9"/>
    <w:rsid w:val="00286E56"/>
    <w:rsid w:val="002A3A1F"/>
    <w:rsid w:val="002C766C"/>
    <w:rsid w:val="002D5169"/>
    <w:rsid w:val="002F744F"/>
    <w:rsid w:val="00302A03"/>
    <w:rsid w:val="00376BEF"/>
    <w:rsid w:val="00386494"/>
    <w:rsid w:val="00397925"/>
    <w:rsid w:val="003A36FA"/>
    <w:rsid w:val="003A55FE"/>
    <w:rsid w:val="003F4934"/>
    <w:rsid w:val="003F62A4"/>
    <w:rsid w:val="00422B5E"/>
    <w:rsid w:val="00424D02"/>
    <w:rsid w:val="004742E9"/>
    <w:rsid w:val="004B1240"/>
    <w:rsid w:val="004D5FFB"/>
    <w:rsid w:val="004E515B"/>
    <w:rsid w:val="00513405"/>
    <w:rsid w:val="00524B87"/>
    <w:rsid w:val="00563A6C"/>
    <w:rsid w:val="00584AD5"/>
    <w:rsid w:val="00584E3F"/>
    <w:rsid w:val="005A66F9"/>
    <w:rsid w:val="005B5B98"/>
    <w:rsid w:val="005C060F"/>
    <w:rsid w:val="005E61BE"/>
    <w:rsid w:val="005F5A6B"/>
    <w:rsid w:val="0060127F"/>
    <w:rsid w:val="00605E4E"/>
    <w:rsid w:val="006221D7"/>
    <w:rsid w:val="00664954"/>
    <w:rsid w:val="00673EB6"/>
    <w:rsid w:val="00677533"/>
    <w:rsid w:val="0068762E"/>
    <w:rsid w:val="006C7115"/>
    <w:rsid w:val="006E64F0"/>
    <w:rsid w:val="0072662F"/>
    <w:rsid w:val="00780E58"/>
    <w:rsid w:val="00782C8B"/>
    <w:rsid w:val="00785E09"/>
    <w:rsid w:val="00797C17"/>
    <w:rsid w:val="007D10EB"/>
    <w:rsid w:val="007D4F2A"/>
    <w:rsid w:val="007E3895"/>
    <w:rsid w:val="007E4B6E"/>
    <w:rsid w:val="0082783E"/>
    <w:rsid w:val="00831225"/>
    <w:rsid w:val="00831558"/>
    <w:rsid w:val="008849A7"/>
    <w:rsid w:val="00893920"/>
    <w:rsid w:val="00897321"/>
    <w:rsid w:val="008A43A1"/>
    <w:rsid w:val="008B22FC"/>
    <w:rsid w:val="008B7F2A"/>
    <w:rsid w:val="008E5D44"/>
    <w:rsid w:val="008F2236"/>
    <w:rsid w:val="009529D9"/>
    <w:rsid w:val="009857A5"/>
    <w:rsid w:val="00987C33"/>
    <w:rsid w:val="009B5B93"/>
    <w:rsid w:val="00A03A00"/>
    <w:rsid w:val="00A03A1C"/>
    <w:rsid w:val="00A123C4"/>
    <w:rsid w:val="00A16989"/>
    <w:rsid w:val="00A26C33"/>
    <w:rsid w:val="00A411AE"/>
    <w:rsid w:val="00A56A15"/>
    <w:rsid w:val="00A637FB"/>
    <w:rsid w:val="00A6412E"/>
    <w:rsid w:val="00A878C4"/>
    <w:rsid w:val="00AE38A1"/>
    <w:rsid w:val="00B05E46"/>
    <w:rsid w:val="00B273B9"/>
    <w:rsid w:val="00B66657"/>
    <w:rsid w:val="00B759A0"/>
    <w:rsid w:val="00B76FF1"/>
    <w:rsid w:val="00C13834"/>
    <w:rsid w:val="00C152F9"/>
    <w:rsid w:val="00C32F43"/>
    <w:rsid w:val="00C5298F"/>
    <w:rsid w:val="00C5351F"/>
    <w:rsid w:val="00C6121A"/>
    <w:rsid w:val="00C76886"/>
    <w:rsid w:val="00CA5375"/>
    <w:rsid w:val="00CB598B"/>
    <w:rsid w:val="00CC154F"/>
    <w:rsid w:val="00CD6D21"/>
    <w:rsid w:val="00CF4A55"/>
    <w:rsid w:val="00D064C7"/>
    <w:rsid w:val="00D266D4"/>
    <w:rsid w:val="00D2E644"/>
    <w:rsid w:val="00D737CB"/>
    <w:rsid w:val="00D91572"/>
    <w:rsid w:val="00DB6BE5"/>
    <w:rsid w:val="00DB7463"/>
    <w:rsid w:val="00DD144E"/>
    <w:rsid w:val="00DD1BBC"/>
    <w:rsid w:val="00DF7515"/>
    <w:rsid w:val="00E16D89"/>
    <w:rsid w:val="00E920F0"/>
    <w:rsid w:val="00EA4E4B"/>
    <w:rsid w:val="00EB2AAF"/>
    <w:rsid w:val="00ED095F"/>
    <w:rsid w:val="00EE32D5"/>
    <w:rsid w:val="00EF4042"/>
    <w:rsid w:val="00F07064"/>
    <w:rsid w:val="00F34F5E"/>
    <w:rsid w:val="00F359E8"/>
    <w:rsid w:val="00F46805"/>
    <w:rsid w:val="00F513EC"/>
    <w:rsid w:val="00F82AFA"/>
    <w:rsid w:val="00F94812"/>
    <w:rsid w:val="00FB032D"/>
    <w:rsid w:val="00FC2690"/>
    <w:rsid w:val="00FC6170"/>
    <w:rsid w:val="00FD03F3"/>
    <w:rsid w:val="00FE3D90"/>
    <w:rsid w:val="00FE7CE4"/>
    <w:rsid w:val="00FF4573"/>
    <w:rsid w:val="00FF65F8"/>
    <w:rsid w:val="01D49DEE"/>
    <w:rsid w:val="0261BF49"/>
    <w:rsid w:val="04DD42D9"/>
    <w:rsid w:val="064CDD6F"/>
    <w:rsid w:val="068A6500"/>
    <w:rsid w:val="069755A5"/>
    <w:rsid w:val="07042606"/>
    <w:rsid w:val="0844A68B"/>
    <w:rsid w:val="09D455F5"/>
    <w:rsid w:val="0B66E50E"/>
    <w:rsid w:val="0B6C4DBB"/>
    <w:rsid w:val="0B8870C5"/>
    <w:rsid w:val="0D601873"/>
    <w:rsid w:val="0E697740"/>
    <w:rsid w:val="0E82C587"/>
    <w:rsid w:val="0FBC6C07"/>
    <w:rsid w:val="0FDC5206"/>
    <w:rsid w:val="1258A98A"/>
    <w:rsid w:val="12EDC91E"/>
    <w:rsid w:val="1345D1E6"/>
    <w:rsid w:val="1377F2C5"/>
    <w:rsid w:val="153741B9"/>
    <w:rsid w:val="16DADB44"/>
    <w:rsid w:val="178209CA"/>
    <w:rsid w:val="17BFEC74"/>
    <w:rsid w:val="180BE613"/>
    <w:rsid w:val="1891E442"/>
    <w:rsid w:val="18E56473"/>
    <w:rsid w:val="19F9AF70"/>
    <w:rsid w:val="1A239555"/>
    <w:rsid w:val="1A77663B"/>
    <w:rsid w:val="1C0D534A"/>
    <w:rsid w:val="1CD49D9C"/>
    <w:rsid w:val="1DDD06B8"/>
    <w:rsid w:val="1DFAEC78"/>
    <w:rsid w:val="1E6DD0D4"/>
    <w:rsid w:val="1EB07358"/>
    <w:rsid w:val="200B3E6B"/>
    <w:rsid w:val="20E2562F"/>
    <w:rsid w:val="22389C67"/>
    <w:rsid w:val="227102CB"/>
    <w:rsid w:val="25F7E784"/>
    <w:rsid w:val="274484C9"/>
    <w:rsid w:val="286FBD00"/>
    <w:rsid w:val="28B4FAB9"/>
    <w:rsid w:val="28D563F5"/>
    <w:rsid w:val="28E116D6"/>
    <w:rsid w:val="2C27FBDB"/>
    <w:rsid w:val="2D13B0D6"/>
    <w:rsid w:val="2E763701"/>
    <w:rsid w:val="2F63DA80"/>
    <w:rsid w:val="309776ED"/>
    <w:rsid w:val="30D65ED7"/>
    <w:rsid w:val="314D97C0"/>
    <w:rsid w:val="324881B8"/>
    <w:rsid w:val="32F0586F"/>
    <w:rsid w:val="33E39328"/>
    <w:rsid w:val="356B23B3"/>
    <w:rsid w:val="35843A18"/>
    <w:rsid w:val="36742F7C"/>
    <w:rsid w:val="368C0C5C"/>
    <w:rsid w:val="36C67AB8"/>
    <w:rsid w:val="37CE0E51"/>
    <w:rsid w:val="384186AA"/>
    <w:rsid w:val="39A1C46C"/>
    <w:rsid w:val="3A4327E6"/>
    <w:rsid w:val="3B299EF9"/>
    <w:rsid w:val="3BC6368F"/>
    <w:rsid w:val="3C1385EA"/>
    <w:rsid w:val="3D12E366"/>
    <w:rsid w:val="3DAF73E8"/>
    <w:rsid w:val="3E491FD7"/>
    <w:rsid w:val="401FE2D5"/>
    <w:rsid w:val="40BAAF82"/>
    <w:rsid w:val="40D1F64D"/>
    <w:rsid w:val="40D80BE0"/>
    <w:rsid w:val="41B79B00"/>
    <w:rsid w:val="4297096F"/>
    <w:rsid w:val="4356004E"/>
    <w:rsid w:val="43E67AC2"/>
    <w:rsid w:val="43F3C6BF"/>
    <w:rsid w:val="442DA76D"/>
    <w:rsid w:val="44969622"/>
    <w:rsid w:val="4540E8A1"/>
    <w:rsid w:val="467C051E"/>
    <w:rsid w:val="4879B3E2"/>
    <w:rsid w:val="4B65E2E9"/>
    <w:rsid w:val="4BB01200"/>
    <w:rsid w:val="4D10E273"/>
    <w:rsid w:val="4DB11B48"/>
    <w:rsid w:val="4DB8B8BC"/>
    <w:rsid w:val="4FB145EF"/>
    <w:rsid w:val="50750C39"/>
    <w:rsid w:val="507BB05D"/>
    <w:rsid w:val="509FECB4"/>
    <w:rsid w:val="50BCEB16"/>
    <w:rsid w:val="517AA502"/>
    <w:rsid w:val="53F2FAEF"/>
    <w:rsid w:val="547B84A9"/>
    <w:rsid w:val="550801B3"/>
    <w:rsid w:val="56CD5087"/>
    <w:rsid w:val="56D77390"/>
    <w:rsid w:val="56FFA169"/>
    <w:rsid w:val="5ACD1BED"/>
    <w:rsid w:val="5B01B381"/>
    <w:rsid w:val="5C20F6A8"/>
    <w:rsid w:val="5C3D7CF7"/>
    <w:rsid w:val="5CFB8BC6"/>
    <w:rsid w:val="5DEA7DB7"/>
    <w:rsid w:val="5EC1036E"/>
    <w:rsid w:val="60B1CC57"/>
    <w:rsid w:val="60DC72B0"/>
    <w:rsid w:val="61A34ED3"/>
    <w:rsid w:val="62128E3E"/>
    <w:rsid w:val="6575FD47"/>
    <w:rsid w:val="65C57E03"/>
    <w:rsid w:val="67EB0F63"/>
    <w:rsid w:val="689C2F15"/>
    <w:rsid w:val="6B2637DA"/>
    <w:rsid w:val="6B3631EA"/>
    <w:rsid w:val="6BB48778"/>
    <w:rsid w:val="6BD9B70B"/>
    <w:rsid w:val="6D9B245E"/>
    <w:rsid w:val="6DB4D820"/>
    <w:rsid w:val="6DFEC2F9"/>
    <w:rsid w:val="7057862E"/>
    <w:rsid w:val="713096BC"/>
    <w:rsid w:val="71A565F9"/>
    <w:rsid w:val="73E661B8"/>
    <w:rsid w:val="74DDA14E"/>
    <w:rsid w:val="75339013"/>
    <w:rsid w:val="756FE53F"/>
    <w:rsid w:val="76F563F4"/>
    <w:rsid w:val="771542A8"/>
    <w:rsid w:val="78A99A5E"/>
    <w:rsid w:val="790C1228"/>
    <w:rsid w:val="793A7EA9"/>
    <w:rsid w:val="7A450899"/>
    <w:rsid w:val="7B00CFA1"/>
    <w:rsid w:val="7B91D96E"/>
    <w:rsid w:val="7CEF2D94"/>
    <w:rsid w:val="7D9DEC6C"/>
    <w:rsid w:val="7DAA153B"/>
    <w:rsid w:val="7EC87889"/>
    <w:rsid w:val="7F24CCFC"/>
    <w:rsid w:val="7F3FD37F"/>
    <w:rsid w:val="7FA035C7"/>
    <w:rsid w:val="7FC70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42E2A"/>
  <w15:chartTrackingRefBased/>
  <w15:docId w15:val="{CA702010-ECAA-6640-AAA5-F6010550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A9"/>
    <w:rPr>
      <w:rFonts w:ascii="Calibri Light" w:hAnsi="Calibri Light"/>
      <w:color w:val="12171F" w:themeColor="text2"/>
      <w:sz w:val="22"/>
    </w:rPr>
  </w:style>
  <w:style w:type="paragraph" w:styleId="Heading1">
    <w:name w:val="heading 1"/>
    <w:basedOn w:val="Normal"/>
    <w:next w:val="Normal"/>
    <w:link w:val="Heading1Char"/>
    <w:autoRedefine/>
    <w:uiPriority w:val="9"/>
    <w:qFormat/>
    <w:rsid w:val="002734A9"/>
    <w:pPr>
      <w:keepNext/>
      <w:keepLines/>
      <w:spacing w:before="240"/>
      <w:outlineLvl w:val="0"/>
    </w:pPr>
    <w:rPr>
      <w:rFonts w:eastAsiaTheme="majorEastAsia" w:cstheme="majorBidi"/>
      <w:color w:val="263369" w:themeColor="text1"/>
      <w:sz w:val="60"/>
      <w:szCs w:val="32"/>
    </w:rPr>
  </w:style>
  <w:style w:type="paragraph" w:styleId="Heading2">
    <w:name w:val="heading 2"/>
    <w:basedOn w:val="Normal"/>
    <w:next w:val="Normal"/>
    <w:link w:val="Heading2Char"/>
    <w:autoRedefine/>
    <w:uiPriority w:val="9"/>
    <w:unhideWhenUsed/>
    <w:qFormat/>
    <w:rsid w:val="002734A9"/>
    <w:pPr>
      <w:keepNext/>
      <w:keepLines/>
      <w:spacing w:before="120" w:after="120"/>
      <w:outlineLvl w:val="1"/>
    </w:pPr>
    <w:rPr>
      <w:rFonts w:ascii="Calibri" w:eastAsiaTheme="majorEastAsia" w:hAnsi="Calibri" w:cstheme="majorBidi"/>
      <w:b/>
      <w:color w:val="5CBBDF" w:themeColor="accent2"/>
      <w:sz w:val="36"/>
      <w:szCs w:val="26"/>
    </w:rPr>
  </w:style>
  <w:style w:type="paragraph" w:styleId="Heading3">
    <w:name w:val="heading 3"/>
    <w:aliases w:val="Table Heading"/>
    <w:basedOn w:val="Heading4"/>
    <w:next w:val="Normal"/>
    <w:link w:val="Heading3Char"/>
    <w:autoRedefine/>
    <w:uiPriority w:val="9"/>
    <w:unhideWhenUsed/>
    <w:qFormat/>
    <w:rsid w:val="00CD6D21"/>
    <w:pPr>
      <w:jc w:val="left"/>
      <w:outlineLvl w:val="2"/>
    </w:pPr>
  </w:style>
  <w:style w:type="paragraph" w:styleId="Heading4">
    <w:name w:val="heading 4"/>
    <w:basedOn w:val="Normal"/>
    <w:next w:val="Normal"/>
    <w:link w:val="Heading4Char"/>
    <w:autoRedefine/>
    <w:uiPriority w:val="9"/>
    <w:unhideWhenUsed/>
    <w:qFormat/>
    <w:rsid w:val="00CD6D21"/>
    <w:pPr>
      <w:keepNext/>
      <w:keepLines/>
      <w:spacing w:before="40"/>
      <w:jc w:val="right"/>
      <w:outlineLvl w:val="3"/>
    </w:pPr>
    <w:rPr>
      <w:rFonts w:ascii="Calibri" w:eastAsiaTheme="majorEastAsia" w:hAnsi="Calibri" w:cs="Calibri"/>
      <w:b/>
      <w:bCs/>
      <w:noProof/>
      <w:color w:val="263369" w:themeColor="text1"/>
      <w:szCs w:val="22"/>
    </w:rPr>
  </w:style>
  <w:style w:type="paragraph" w:styleId="Heading5">
    <w:name w:val="heading 5"/>
    <w:basedOn w:val="Heading4"/>
    <w:next w:val="Normal"/>
    <w:link w:val="Heading5Char"/>
    <w:uiPriority w:val="9"/>
    <w:unhideWhenUsed/>
    <w:qFormat/>
    <w:rsid w:val="00831225"/>
    <w:pPr>
      <w:jc w:val="center"/>
      <w:outlineLvl w:val="4"/>
    </w:pPr>
    <w:rPr>
      <w:color w:val="FFFFFF" w:themeColor="background1"/>
    </w:rPr>
  </w:style>
  <w:style w:type="paragraph" w:styleId="Heading6">
    <w:name w:val="heading 6"/>
    <w:basedOn w:val="Heading4"/>
    <w:next w:val="Normal"/>
    <w:link w:val="Heading6Char"/>
    <w:uiPriority w:val="9"/>
    <w:unhideWhenUsed/>
    <w:rsid w:val="00831225"/>
    <w:pPr>
      <w:outlineLvl w:val="5"/>
    </w:pPr>
  </w:style>
  <w:style w:type="paragraph" w:styleId="Heading7">
    <w:name w:val="heading 7"/>
    <w:basedOn w:val="Normal"/>
    <w:next w:val="Normal"/>
    <w:link w:val="Heading7Char"/>
    <w:uiPriority w:val="9"/>
    <w:semiHidden/>
    <w:unhideWhenUsed/>
    <w:rsid w:val="00FB032D"/>
    <w:pPr>
      <w:keepNext/>
      <w:keepLines/>
      <w:spacing w:before="40"/>
      <w:outlineLvl w:val="6"/>
    </w:pPr>
    <w:rPr>
      <w:rFonts w:asciiTheme="minorHAnsi" w:eastAsiaTheme="majorEastAsia" w:hAnsiTheme="minorHAnsi" w:cstheme="majorBidi"/>
      <w:color w:val="4F65BF" w:themeColor="text1" w:themeTint="A6"/>
    </w:rPr>
  </w:style>
  <w:style w:type="paragraph" w:styleId="Heading8">
    <w:name w:val="heading 8"/>
    <w:basedOn w:val="Normal"/>
    <w:next w:val="Normal"/>
    <w:link w:val="Heading8Char"/>
    <w:uiPriority w:val="9"/>
    <w:semiHidden/>
    <w:unhideWhenUsed/>
    <w:qFormat/>
    <w:rsid w:val="00FB032D"/>
    <w:pPr>
      <w:keepNext/>
      <w:keepLines/>
      <w:outlineLvl w:val="7"/>
    </w:pPr>
    <w:rPr>
      <w:rFonts w:asciiTheme="minorHAnsi" w:eastAsiaTheme="majorEastAsia" w:hAnsiTheme="minorHAnsi" w:cstheme="majorBidi"/>
      <w:i/>
      <w:iCs/>
      <w:color w:val="354692" w:themeColor="text1" w:themeTint="D8"/>
    </w:rPr>
  </w:style>
  <w:style w:type="paragraph" w:styleId="Heading9">
    <w:name w:val="heading 9"/>
    <w:basedOn w:val="Normal"/>
    <w:next w:val="Normal"/>
    <w:link w:val="Heading9Char"/>
    <w:uiPriority w:val="9"/>
    <w:semiHidden/>
    <w:unhideWhenUsed/>
    <w:qFormat/>
    <w:rsid w:val="00FB032D"/>
    <w:pPr>
      <w:keepNext/>
      <w:keepLines/>
      <w:outlineLvl w:val="8"/>
    </w:pPr>
    <w:rPr>
      <w:rFonts w:asciiTheme="minorHAnsi" w:eastAsiaTheme="majorEastAsia" w:hAnsiTheme="minorHAnsi" w:cstheme="majorBidi"/>
      <w:color w:val="35469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DocumentTitle">
    <w:name w:val="Header Document Title"/>
    <w:basedOn w:val="Heading2"/>
    <w:autoRedefine/>
    <w:qFormat/>
    <w:rsid w:val="002734A9"/>
    <w:pPr>
      <w:jc w:val="right"/>
    </w:pPr>
    <w:rPr>
      <w:color w:val="263369" w:themeColor="text1"/>
    </w:rPr>
  </w:style>
  <w:style w:type="character" w:customStyle="1" w:styleId="Heading2Char">
    <w:name w:val="Heading 2 Char"/>
    <w:basedOn w:val="DefaultParagraphFont"/>
    <w:link w:val="Heading2"/>
    <w:uiPriority w:val="9"/>
    <w:rsid w:val="002734A9"/>
    <w:rPr>
      <w:rFonts w:ascii="Calibri" w:eastAsiaTheme="majorEastAsia" w:hAnsi="Calibri" w:cstheme="majorBidi"/>
      <w:b/>
      <w:color w:val="5CBBDF" w:themeColor="accent2"/>
      <w:sz w:val="36"/>
      <w:szCs w:val="26"/>
    </w:rPr>
  </w:style>
  <w:style w:type="paragraph" w:styleId="NoSpacing">
    <w:name w:val="No Spacing"/>
    <w:autoRedefine/>
    <w:uiPriority w:val="1"/>
    <w:qFormat/>
    <w:rsid w:val="002734A9"/>
    <w:rPr>
      <w:rFonts w:ascii="Calibri Light" w:hAnsi="Calibri Light"/>
      <w:color w:val="12171F" w:themeColor="text2"/>
      <w:sz w:val="22"/>
    </w:rPr>
  </w:style>
  <w:style w:type="character" w:customStyle="1" w:styleId="Heading1Char">
    <w:name w:val="Heading 1 Char"/>
    <w:basedOn w:val="DefaultParagraphFont"/>
    <w:link w:val="Heading1"/>
    <w:uiPriority w:val="9"/>
    <w:rsid w:val="002734A9"/>
    <w:rPr>
      <w:rFonts w:ascii="Calibri Light" w:eastAsiaTheme="majorEastAsia" w:hAnsi="Calibri Light" w:cstheme="majorBidi"/>
      <w:color w:val="263369" w:themeColor="text1"/>
      <w:sz w:val="60"/>
      <w:szCs w:val="32"/>
    </w:rPr>
  </w:style>
  <w:style w:type="paragraph" w:styleId="Title">
    <w:name w:val="Title"/>
    <w:basedOn w:val="Normal"/>
    <w:next w:val="Normal"/>
    <w:link w:val="TitleChar"/>
    <w:autoRedefine/>
    <w:uiPriority w:val="10"/>
    <w:qFormat/>
    <w:rsid w:val="000C5122"/>
    <w:pPr>
      <w:spacing w:before="480" w:after="480"/>
      <w:contextualSpacing/>
      <w:jc w:val="center"/>
    </w:pPr>
    <w:rPr>
      <w:rFonts w:ascii="Montserrat Black" w:eastAsiaTheme="majorEastAsia" w:hAnsi="Montserrat Black" w:cstheme="majorBidi"/>
      <w:b/>
      <w:bCs/>
      <w:color w:val="FFFFFF" w:themeColor="background1"/>
      <w:spacing w:val="-10"/>
      <w:kern w:val="28"/>
      <w:sz w:val="60"/>
      <w:szCs w:val="56"/>
    </w:rPr>
  </w:style>
  <w:style w:type="character" w:customStyle="1" w:styleId="TitleChar">
    <w:name w:val="Title Char"/>
    <w:basedOn w:val="DefaultParagraphFont"/>
    <w:link w:val="Title"/>
    <w:uiPriority w:val="10"/>
    <w:rsid w:val="000C5122"/>
    <w:rPr>
      <w:rFonts w:ascii="Montserrat Black" w:eastAsiaTheme="majorEastAsia" w:hAnsi="Montserrat Black" w:cstheme="majorBidi"/>
      <w:b/>
      <w:bCs/>
      <w:color w:val="FFFFFF" w:themeColor="background1"/>
      <w:spacing w:val="-10"/>
      <w:kern w:val="28"/>
      <w:sz w:val="60"/>
      <w:szCs w:val="56"/>
    </w:rPr>
  </w:style>
  <w:style w:type="character" w:styleId="Emphasis">
    <w:name w:val="Emphasis"/>
    <w:basedOn w:val="DefaultParagraphFont"/>
    <w:uiPriority w:val="20"/>
    <w:rsid w:val="00F46805"/>
    <w:rPr>
      <w:rFonts w:ascii="Calibri Light" w:hAnsi="Calibri Light"/>
      <w:b/>
      <w:i w:val="0"/>
      <w:iCs/>
      <w:color w:val="263369" w:themeColor="text1"/>
      <w:sz w:val="22"/>
    </w:rPr>
  </w:style>
  <w:style w:type="paragraph" w:styleId="Quote">
    <w:name w:val="Quote"/>
    <w:basedOn w:val="Normal"/>
    <w:next w:val="Normal"/>
    <w:link w:val="QuoteChar"/>
    <w:autoRedefine/>
    <w:uiPriority w:val="29"/>
    <w:qFormat/>
    <w:rsid w:val="002734A9"/>
    <w:pPr>
      <w:spacing w:before="200" w:after="160"/>
      <w:ind w:left="864" w:right="864"/>
      <w:jc w:val="center"/>
    </w:pPr>
    <w:rPr>
      <w:i/>
      <w:iCs/>
      <w:color w:val="263369" w:themeColor="text1"/>
    </w:rPr>
  </w:style>
  <w:style w:type="character" w:customStyle="1" w:styleId="QuoteChar">
    <w:name w:val="Quote Char"/>
    <w:basedOn w:val="DefaultParagraphFont"/>
    <w:link w:val="Quote"/>
    <w:uiPriority w:val="29"/>
    <w:rsid w:val="002734A9"/>
    <w:rPr>
      <w:rFonts w:ascii="Calibri Light" w:hAnsi="Calibri Light"/>
      <w:i/>
      <w:iCs/>
      <w:color w:val="263369" w:themeColor="text1"/>
      <w:sz w:val="22"/>
    </w:rPr>
  </w:style>
  <w:style w:type="paragraph" w:styleId="ListParagraph">
    <w:name w:val="List Paragraph"/>
    <w:basedOn w:val="Normal"/>
    <w:autoRedefine/>
    <w:uiPriority w:val="34"/>
    <w:qFormat/>
    <w:rsid w:val="00C152F9"/>
    <w:pPr>
      <w:numPr>
        <w:numId w:val="34"/>
      </w:numPr>
      <w:spacing w:line="264" w:lineRule="auto"/>
      <w:contextualSpacing/>
      <w:jc w:val="both"/>
    </w:pPr>
  </w:style>
  <w:style w:type="character" w:customStyle="1" w:styleId="Heading3Char">
    <w:name w:val="Heading 3 Char"/>
    <w:aliases w:val="Table Heading Char"/>
    <w:basedOn w:val="DefaultParagraphFont"/>
    <w:link w:val="Heading3"/>
    <w:uiPriority w:val="9"/>
    <w:rsid w:val="00CD6D21"/>
    <w:rPr>
      <w:rFonts w:ascii="Calibri" w:eastAsiaTheme="majorEastAsia" w:hAnsi="Calibri" w:cs="Calibri"/>
      <w:b/>
      <w:bCs/>
      <w:noProof/>
      <w:color w:val="263369" w:themeColor="text1"/>
      <w:sz w:val="22"/>
      <w:szCs w:val="22"/>
    </w:rPr>
  </w:style>
  <w:style w:type="character" w:customStyle="1" w:styleId="Heading4Char">
    <w:name w:val="Heading 4 Char"/>
    <w:basedOn w:val="DefaultParagraphFont"/>
    <w:link w:val="Heading4"/>
    <w:uiPriority w:val="9"/>
    <w:rsid w:val="00CD6D21"/>
    <w:rPr>
      <w:rFonts w:ascii="Calibri" w:eastAsiaTheme="majorEastAsia" w:hAnsi="Calibri" w:cs="Calibri"/>
      <w:b/>
      <w:bCs/>
      <w:noProof/>
      <w:color w:val="263369" w:themeColor="text1"/>
      <w:sz w:val="22"/>
      <w:szCs w:val="22"/>
    </w:rPr>
  </w:style>
  <w:style w:type="character" w:styleId="SubtleEmphasis">
    <w:name w:val="Subtle Emphasis"/>
    <w:basedOn w:val="DefaultParagraphFont"/>
    <w:uiPriority w:val="19"/>
    <w:rsid w:val="00F46805"/>
    <w:rPr>
      <w:rFonts w:ascii="Calibri Light" w:hAnsi="Calibri Light"/>
      <w:b w:val="0"/>
      <w:i w:val="0"/>
      <w:iCs/>
      <w:color w:val="263369" w:themeColor="text1"/>
      <w:sz w:val="22"/>
    </w:rPr>
  </w:style>
  <w:style w:type="character" w:customStyle="1" w:styleId="Heading5Char">
    <w:name w:val="Heading 5 Char"/>
    <w:basedOn w:val="DefaultParagraphFont"/>
    <w:link w:val="Heading5"/>
    <w:uiPriority w:val="9"/>
    <w:rsid w:val="00831225"/>
    <w:rPr>
      <w:rFonts w:ascii="Calibri" w:eastAsiaTheme="majorEastAsia" w:hAnsi="Calibri" w:cstheme="majorBidi"/>
      <w:b/>
      <w:iCs/>
      <w:noProof/>
      <w:color w:val="FFFFFF" w:themeColor="background1"/>
      <w:sz w:val="22"/>
      <w:szCs w:val="22"/>
    </w:rPr>
  </w:style>
  <w:style w:type="character" w:customStyle="1" w:styleId="Heading6Char">
    <w:name w:val="Heading 6 Char"/>
    <w:basedOn w:val="DefaultParagraphFont"/>
    <w:link w:val="Heading6"/>
    <w:uiPriority w:val="9"/>
    <w:rsid w:val="00831225"/>
    <w:rPr>
      <w:rFonts w:ascii="Calibri" w:eastAsiaTheme="majorEastAsia" w:hAnsi="Calibri" w:cstheme="majorBidi"/>
      <w:b/>
      <w:iCs/>
      <w:noProof/>
      <w:color w:val="FFFFFF" w:themeColor="background1"/>
      <w:sz w:val="22"/>
      <w:szCs w:val="22"/>
    </w:rPr>
  </w:style>
  <w:style w:type="character" w:customStyle="1" w:styleId="Heading7Char">
    <w:name w:val="Heading 7 Char"/>
    <w:basedOn w:val="DefaultParagraphFont"/>
    <w:link w:val="Heading7"/>
    <w:uiPriority w:val="9"/>
    <w:semiHidden/>
    <w:rsid w:val="00FB032D"/>
    <w:rPr>
      <w:rFonts w:eastAsiaTheme="majorEastAsia" w:cstheme="majorBidi"/>
      <w:color w:val="4F65BF" w:themeColor="text1" w:themeTint="A6"/>
      <w:sz w:val="22"/>
    </w:rPr>
  </w:style>
  <w:style w:type="character" w:customStyle="1" w:styleId="Heading8Char">
    <w:name w:val="Heading 8 Char"/>
    <w:basedOn w:val="DefaultParagraphFont"/>
    <w:link w:val="Heading8"/>
    <w:uiPriority w:val="9"/>
    <w:semiHidden/>
    <w:rsid w:val="00FB032D"/>
    <w:rPr>
      <w:rFonts w:eastAsiaTheme="majorEastAsia" w:cstheme="majorBidi"/>
      <w:i/>
      <w:iCs/>
      <w:color w:val="354692" w:themeColor="text1" w:themeTint="D8"/>
      <w:sz w:val="22"/>
    </w:rPr>
  </w:style>
  <w:style w:type="character" w:customStyle="1" w:styleId="Heading9Char">
    <w:name w:val="Heading 9 Char"/>
    <w:basedOn w:val="DefaultParagraphFont"/>
    <w:link w:val="Heading9"/>
    <w:uiPriority w:val="9"/>
    <w:semiHidden/>
    <w:rsid w:val="00FB032D"/>
    <w:rPr>
      <w:rFonts w:eastAsiaTheme="majorEastAsia" w:cstheme="majorBidi"/>
      <w:color w:val="354692" w:themeColor="text1" w:themeTint="D8"/>
      <w:sz w:val="22"/>
    </w:rPr>
  </w:style>
  <w:style w:type="paragraph" w:styleId="Subtitle">
    <w:name w:val="Subtitle"/>
    <w:basedOn w:val="Normal"/>
    <w:next w:val="Normal"/>
    <w:link w:val="SubtitleChar"/>
    <w:uiPriority w:val="11"/>
    <w:rsid w:val="00FB032D"/>
    <w:pPr>
      <w:numPr>
        <w:ilvl w:val="1"/>
      </w:numPr>
      <w:spacing w:after="160"/>
    </w:pPr>
    <w:rPr>
      <w:rFonts w:asciiTheme="minorHAnsi" w:eastAsiaTheme="majorEastAsia" w:hAnsiTheme="minorHAnsi" w:cstheme="majorBidi"/>
      <w:color w:val="4F65BF" w:themeColor="text1" w:themeTint="A6"/>
      <w:spacing w:val="15"/>
      <w:sz w:val="28"/>
      <w:szCs w:val="28"/>
    </w:rPr>
  </w:style>
  <w:style w:type="character" w:customStyle="1" w:styleId="SubtitleChar">
    <w:name w:val="Subtitle Char"/>
    <w:basedOn w:val="DefaultParagraphFont"/>
    <w:link w:val="Subtitle"/>
    <w:uiPriority w:val="11"/>
    <w:rsid w:val="00FB032D"/>
    <w:rPr>
      <w:rFonts w:eastAsiaTheme="majorEastAsia" w:cstheme="majorBidi"/>
      <w:color w:val="4F65BF" w:themeColor="text1" w:themeTint="A6"/>
      <w:spacing w:val="15"/>
      <w:sz w:val="28"/>
      <w:szCs w:val="28"/>
    </w:rPr>
  </w:style>
  <w:style w:type="character" w:styleId="IntenseEmphasis">
    <w:name w:val="Intense Emphasis"/>
    <w:basedOn w:val="DefaultParagraphFont"/>
    <w:uiPriority w:val="21"/>
    <w:rsid w:val="00FB032D"/>
    <w:rPr>
      <w:i/>
      <w:iCs/>
      <w:color w:val="E2211A" w:themeColor="accent1" w:themeShade="BF"/>
    </w:rPr>
  </w:style>
  <w:style w:type="paragraph" w:styleId="IntenseQuote">
    <w:name w:val="Intense Quote"/>
    <w:basedOn w:val="Normal"/>
    <w:next w:val="Normal"/>
    <w:link w:val="IntenseQuoteChar"/>
    <w:uiPriority w:val="30"/>
    <w:rsid w:val="00FB032D"/>
    <w:pPr>
      <w:pBdr>
        <w:top w:val="single" w:sz="4" w:space="10" w:color="E2211A" w:themeColor="accent1" w:themeShade="BF"/>
        <w:bottom w:val="single" w:sz="4" w:space="10" w:color="E2211A" w:themeColor="accent1" w:themeShade="BF"/>
      </w:pBdr>
      <w:spacing w:before="360" w:after="360"/>
      <w:ind w:left="864" w:right="864"/>
      <w:jc w:val="center"/>
    </w:pPr>
    <w:rPr>
      <w:i/>
      <w:iCs/>
      <w:color w:val="E2211A" w:themeColor="accent1" w:themeShade="BF"/>
    </w:rPr>
  </w:style>
  <w:style w:type="character" w:customStyle="1" w:styleId="IntenseQuoteChar">
    <w:name w:val="Intense Quote Char"/>
    <w:basedOn w:val="DefaultParagraphFont"/>
    <w:link w:val="IntenseQuote"/>
    <w:uiPriority w:val="30"/>
    <w:rsid w:val="00FB032D"/>
    <w:rPr>
      <w:rFonts w:ascii="Calibri Light" w:hAnsi="Calibri Light"/>
      <w:i/>
      <w:iCs/>
      <w:color w:val="E2211A" w:themeColor="accent1" w:themeShade="BF"/>
      <w:sz w:val="22"/>
    </w:rPr>
  </w:style>
  <w:style w:type="character" w:styleId="IntenseReference">
    <w:name w:val="Intense Reference"/>
    <w:basedOn w:val="DefaultParagraphFont"/>
    <w:uiPriority w:val="32"/>
    <w:rsid w:val="00FB032D"/>
    <w:rPr>
      <w:b/>
      <w:bCs/>
      <w:smallCaps/>
      <w:color w:val="E2211A" w:themeColor="accent1" w:themeShade="BF"/>
      <w:spacing w:val="5"/>
    </w:rPr>
  </w:style>
  <w:style w:type="paragraph" w:styleId="Header">
    <w:name w:val="header"/>
    <w:basedOn w:val="Normal"/>
    <w:link w:val="HeaderChar"/>
    <w:uiPriority w:val="99"/>
    <w:unhideWhenUsed/>
    <w:rsid w:val="00FF4573"/>
    <w:pPr>
      <w:tabs>
        <w:tab w:val="center" w:pos="4513"/>
        <w:tab w:val="right" w:pos="9026"/>
      </w:tabs>
    </w:pPr>
  </w:style>
  <w:style w:type="character" w:customStyle="1" w:styleId="HeaderChar">
    <w:name w:val="Header Char"/>
    <w:basedOn w:val="DefaultParagraphFont"/>
    <w:link w:val="Header"/>
    <w:uiPriority w:val="99"/>
    <w:rsid w:val="00FF4573"/>
    <w:rPr>
      <w:rFonts w:ascii="Calibri Light" w:hAnsi="Calibri Light"/>
      <w:color w:val="1E1E29"/>
      <w:sz w:val="22"/>
    </w:rPr>
  </w:style>
  <w:style w:type="paragraph" w:styleId="Footer">
    <w:name w:val="footer"/>
    <w:basedOn w:val="Normal"/>
    <w:link w:val="FooterChar"/>
    <w:uiPriority w:val="99"/>
    <w:unhideWhenUsed/>
    <w:rsid w:val="00FF4573"/>
    <w:pPr>
      <w:tabs>
        <w:tab w:val="center" w:pos="4513"/>
        <w:tab w:val="right" w:pos="9026"/>
      </w:tabs>
    </w:pPr>
  </w:style>
  <w:style w:type="character" w:customStyle="1" w:styleId="FooterChar">
    <w:name w:val="Footer Char"/>
    <w:basedOn w:val="DefaultParagraphFont"/>
    <w:link w:val="Footer"/>
    <w:uiPriority w:val="99"/>
    <w:rsid w:val="00FF4573"/>
    <w:rPr>
      <w:rFonts w:ascii="Calibri Light" w:hAnsi="Calibri Light"/>
      <w:color w:val="1E1E29"/>
      <w:sz w:val="22"/>
    </w:rPr>
  </w:style>
  <w:style w:type="table" w:styleId="TableGrid">
    <w:name w:val="Table Grid"/>
    <w:basedOn w:val="TableNormal"/>
    <w:uiPriority w:val="59"/>
    <w:rsid w:val="00CD6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CD6D21"/>
    <w:pPr>
      <w:autoSpaceDE w:val="0"/>
      <w:autoSpaceDN w:val="0"/>
      <w:adjustRightInd w:val="0"/>
      <w:spacing w:line="288" w:lineRule="auto"/>
      <w:textAlignment w:val="center"/>
    </w:pPr>
    <w:rPr>
      <w:rFonts w:ascii="Minion Pro" w:hAnsi="Minion Pro" w:cs="Minion Pro"/>
      <w:color w:val="000000"/>
      <w:kern w:val="0"/>
      <w:sz w:val="24"/>
    </w:rPr>
  </w:style>
  <w:style w:type="table" w:styleId="GridTable2-Accent1">
    <w:name w:val="Grid Table 2 Accent 1"/>
    <w:basedOn w:val="TableNormal"/>
    <w:uiPriority w:val="47"/>
    <w:rsid w:val="00EA4E4B"/>
    <w:rPr>
      <w:kern w:val="0"/>
      <w:sz w:val="22"/>
      <w:szCs w:val="22"/>
      <w14:ligatures w14:val="none"/>
    </w:rPr>
    <w:tblPr>
      <w:tblStyleRowBandSize w:val="1"/>
      <w:tblStyleColBandSize w:val="1"/>
      <w:tblBorders>
        <w:top w:val="single" w:sz="2" w:space="0" w:color="F4A4A1" w:themeColor="accent1" w:themeTint="99"/>
        <w:bottom w:val="single" w:sz="2" w:space="0" w:color="F4A4A1" w:themeColor="accent1" w:themeTint="99"/>
        <w:insideH w:val="single" w:sz="2" w:space="0" w:color="F4A4A1" w:themeColor="accent1" w:themeTint="99"/>
        <w:insideV w:val="single" w:sz="2" w:space="0" w:color="F4A4A1" w:themeColor="accent1" w:themeTint="99"/>
      </w:tblBorders>
    </w:tblPr>
    <w:tblStylePr w:type="firstRow">
      <w:rPr>
        <w:b/>
        <w:bCs/>
      </w:rPr>
      <w:tblPr/>
      <w:tcPr>
        <w:tcBorders>
          <w:top w:val="nil"/>
          <w:bottom w:val="single" w:sz="12" w:space="0" w:color="F4A4A1" w:themeColor="accent1" w:themeTint="99"/>
          <w:insideH w:val="nil"/>
          <w:insideV w:val="nil"/>
        </w:tcBorders>
        <w:shd w:val="clear" w:color="auto" w:fill="FFFFFF" w:themeFill="background1"/>
      </w:tcPr>
    </w:tblStylePr>
    <w:tblStylePr w:type="lastRow">
      <w:rPr>
        <w:b/>
        <w:bCs/>
      </w:rPr>
      <w:tblPr/>
      <w:tcPr>
        <w:tcBorders>
          <w:top w:val="double" w:sz="2" w:space="0" w:color="F4A4A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0DF" w:themeFill="accent1" w:themeFillTint="33"/>
      </w:tcPr>
    </w:tblStylePr>
    <w:tblStylePr w:type="band1Horz">
      <w:tblPr/>
      <w:tcPr>
        <w:shd w:val="clear" w:color="auto" w:fill="FBE0DF" w:themeFill="accent1" w:themeFillTint="33"/>
      </w:tcPr>
    </w:tblStylePr>
  </w:style>
  <w:style w:type="table" w:styleId="GridTable1Light">
    <w:name w:val="Grid Table 1 Light"/>
    <w:basedOn w:val="TableNormal"/>
    <w:uiPriority w:val="46"/>
    <w:rsid w:val="00EA4E4B"/>
    <w:tblPr>
      <w:tblStyleRowBandSize w:val="1"/>
      <w:tblStyleColBandSize w:val="1"/>
      <w:tblBorders>
        <w:top w:val="single" w:sz="4" w:space="0" w:color="93A0D8" w:themeColor="text1" w:themeTint="66"/>
        <w:left w:val="single" w:sz="4" w:space="0" w:color="93A0D8" w:themeColor="text1" w:themeTint="66"/>
        <w:bottom w:val="single" w:sz="4" w:space="0" w:color="93A0D8" w:themeColor="text1" w:themeTint="66"/>
        <w:right w:val="single" w:sz="4" w:space="0" w:color="93A0D8" w:themeColor="text1" w:themeTint="66"/>
        <w:insideH w:val="single" w:sz="4" w:space="0" w:color="93A0D8" w:themeColor="text1" w:themeTint="66"/>
        <w:insideV w:val="single" w:sz="4" w:space="0" w:color="93A0D8" w:themeColor="text1" w:themeTint="66"/>
      </w:tblBorders>
    </w:tblPr>
    <w:tblStylePr w:type="firstRow">
      <w:rPr>
        <w:b/>
        <w:bCs/>
      </w:rPr>
      <w:tblPr/>
      <w:tcPr>
        <w:tcBorders>
          <w:bottom w:val="single" w:sz="12" w:space="0" w:color="5D71C4" w:themeColor="text1" w:themeTint="99"/>
        </w:tcBorders>
      </w:tcPr>
    </w:tblStylePr>
    <w:tblStylePr w:type="lastRow">
      <w:rPr>
        <w:b/>
        <w:bCs/>
      </w:rPr>
      <w:tblPr/>
      <w:tcPr>
        <w:tcBorders>
          <w:top w:val="double" w:sz="2" w:space="0" w:color="5D71C4" w:themeColor="text1" w:themeTint="99"/>
        </w:tcBorders>
      </w:tcPr>
    </w:tblStylePr>
    <w:tblStylePr w:type="firstCol">
      <w:rPr>
        <w:b/>
        <w:bCs/>
      </w:rPr>
    </w:tblStylePr>
    <w:tblStylePr w:type="lastCol">
      <w:rPr>
        <w:b/>
        <w:bCs/>
      </w:rPr>
    </w:tblStylePr>
  </w:style>
  <w:style w:type="paragraph" w:customStyle="1" w:styleId="Caption1">
    <w:name w:val="Caption 1"/>
    <w:basedOn w:val="Normal"/>
    <w:qFormat/>
    <w:rsid w:val="00EA4E4B"/>
    <w:pPr>
      <w:spacing w:before="120" w:after="120"/>
    </w:pPr>
    <w:rPr>
      <w:rFonts w:ascii="Arial" w:eastAsia="MS Mincho" w:hAnsi="Arial" w:cs="Times New Roman"/>
      <w:i/>
      <w:color w:val="F15F22"/>
      <w:kern w:val="0"/>
      <w:sz w:val="20"/>
      <w:lang w:val="en-US"/>
      <w14:ligatures w14:val="none"/>
    </w:rPr>
  </w:style>
  <w:style w:type="table" w:styleId="PlainTable1">
    <w:name w:val="Plain Table 1"/>
    <w:basedOn w:val="TableNormal"/>
    <w:uiPriority w:val="41"/>
    <w:rsid w:val="00286E5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17BFEC74"/>
    <w:rPr>
      <w:rFonts w:ascii="Times New Roman" w:hAnsi="Times New Roman" w:cs="Times New Roman"/>
    </w:rPr>
  </w:style>
  <w:style w:type="character" w:styleId="Hyperlink">
    <w:name w:val="Hyperlink"/>
    <w:basedOn w:val="DefaultParagraphFont"/>
    <w:uiPriority w:val="99"/>
    <w:unhideWhenUsed/>
    <w:rsid w:val="4B65E2E9"/>
    <w:rPr>
      <w:color w:val="5BBADE"/>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ucationendowmentfoundation.org.uk/education-evidence/teaching-learning-toolkit/feedbac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education-evidence/guidance-reports/feedbac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eacherhead.com/2017/12/18/fiveways-of-giving-effective-feedback-as-action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Stamford Park Trust 1">
      <a:dk1>
        <a:srgbClr val="263369"/>
      </a:dk1>
      <a:lt1>
        <a:srgbClr val="FFFFFF"/>
      </a:lt1>
      <a:dk2>
        <a:srgbClr val="12171F"/>
      </a:dk2>
      <a:lt2>
        <a:srgbClr val="DEDDE0"/>
      </a:lt2>
      <a:accent1>
        <a:srgbClr val="ED6964"/>
      </a:accent1>
      <a:accent2>
        <a:srgbClr val="5CBBDF"/>
      </a:accent2>
      <a:accent3>
        <a:srgbClr val="10AF96"/>
      </a:accent3>
      <a:accent4>
        <a:srgbClr val="8A348A"/>
      </a:accent4>
      <a:accent5>
        <a:srgbClr val="232A55"/>
      </a:accent5>
      <a:accent6>
        <a:srgbClr val="8C88AC"/>
      </a:accent6>
      <a:hlink>
        <a:srgbClr val="5BBADE"/>
      </a:hlink>
      <a:folHlink>
        <a:srgbClr val="E1DBD3"/>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8" ma:contentTypeDescription="Create a new document." ma:contentTypeScope="" ma:versionID="3822ec844c5417313538ca1e2ddd75d7">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26d3f2cc0e40c22743567d1a3ede49b9"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1FD4CC-7329-462E-A184-7C8A0C20A64A}">
  <ds:schemaRefs>
    <ds:schemaRef ds:uri="http://schemas.microsoft.com/sharepoint/v3/contenttype/forms"/>
  </ds:schemaRefs>
</ds:datastoreItem>
</file>

<file path=customXml/itemProps2.xml><?xml version="1.0" encoding="utf-8"?>
<ds:datastoreItem xmlns:ds="http://schemas.openxmlformats.org/officeDocument/2006/customXml" ds:itemID="{3C9CCA44-F3D4-46A7-ADEA-C4134355AC01}">
  <ds:schemaRefs>
    <ds:schemaRef ds:uri="http://schemas.microsoft.com/office/2006/metadata/properties"/>
    <ds:schemaRef ds:uri="http://schemas.microsoft.com/office/infopath/2007/PartnerControls"/>
    <ds:schemaRef ds:uri="a916ff0d-5eb3-45b3-8a8d-95af76c06ca7"/>
    <ds:schemaRef ds:uri="06258571-83be-4a15-b9cb-d7675385aea2"/>
  </ds:schemaRefs>
</ds:datastoreItem>
</file>

<file path=customXml/itemProps3.xml><?xml version="1.0" encoding="utf-8"?>
<ds:datastoreItem xmlns:ds="http://schemas.openxmlformats.org/officeDocument/2006/customXml" ds:itemID="{DC334FF3-65B6-4DB5-B255-4F1B7FDA5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6ff0d-5eb3-45b3-8a8d-95af76c06ca7"/>
    <ds:schemaRef ds:uri="06258571-83be-4a15-b9cb-d7675385a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1808</Words>
  <Characters>10310</Characters>
  <Application>Microsoft Office Word</Application>
  <DocSecurity>0</DocSecurity>
  <Lines>85</Lines>
  <Paragraphs>24</Paragraphs>
  <ScaleCrop>false</ScaleCrop>
  <Company/>
  <LinksUpToDate>false</LinksUpToDate>
  <CharactersWithSpaces>12094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Standring</dc:creator>
  <cp:keywords/>
  <dc:description/>
  <cp:lastModifiedBy>Headteacher - Miss Lealman</cp:lastModifiedBy>
  <cp:revision>2</cp:revision>
  <dcterms:created xsi:type="dcterms:W3CDTF">2026-10-15T15:14:00Z</dcterms:created>
  <dcterms:modified xsi:type="dcterms:W3CDTF">2026-10-15T15:14:00Z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ies>
</file>